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69" w:rsidRPr="0048197D" w:rsidRDefault="008F1469" w:rsidP="008F1469">
      <w:pPr>
        <w:jc w:val="center"/>
        <w:rPr>
          <w:rFonts w:ascii="NTPreCursivefk" w:hAnsi="NTPreCursivefk"/>
          <w:b/>
          <w:sz w:val="24"/>
          <w:szCs w:val="24"/>
          <w:u w:val="single"/>
        </w:rPr>
      </w:pPr>
      <w:r w:rsidRPr="0048197D">
        <w:rPr>
          <w:rFonts w:ascii="NTPreCursivefk" w:hAnsi="NTPreCursivefk"/>
          <w:b/>
          <w:sz w:val="24"/>
          <w:szCs w:val="24"/>
          <w:u w:val="single"/>
        </w:rPr>
        <w:t>King Street Primary PE Action Plan- 2018/19</w:t>
      </w:r>
    </w:p>
    <w:p w:rsidR="008F1469" w:rsidRPr="0048197D" w:rsidRDefault="008F1469" w:rsidP="008F1469">
      <w:pPr>
        <w:jc w:val="center"/>
        <w:rPr>
          <w:rFonts w:ascii="NTPreCursivefk" w:hAnsi="NTPreCursivefk"/>
          <w:color w:val="FF0000"/>
          <w:sz w:val="24"/>
          <w:szCs w:val="24"/>
        </w:rPr>
      </w:pPr>
      <w:r w:rsidRPr="0048197D">
        <w:rPr>
          <w:rFonts w:ascii="NTPreCursivefk" w:hAnsi="NTPreCursivefk"/>
          <w:color w:val="FF0000"/>
          <w:sz w:val="24"/>
          <w:szCs w:val="24"/>
        </w:rPr>
        <w:t>To ensure ALL pupils leaving primary school physically literate and with the knowledge, skills and motivation necessary to equip them for a healthy, active lifestyle and lifelong participation in physical activity and sport.</w:t>
      </w:r>
    </w:p>
    <w:p w:rsidR="008F1469" w:rsidRPr="0048197D" w:rsidRDefault="008F1469">
      <w:pPr>
        <w:rPr>
          <w:rFonts w:ascii="NTPreCursivefk" w:hAnsi="NTPreCursivefk"/>
          <w:sz w:val="24"/>
          <w:szCs w:val="24"/>
        </w:rPr>
      </w:pPr>
      <w:r w:rsidRPr="0048197D">
        <w:rPr>
          <w:rFonts w:ascii="NTPreCursivefk" w:hAnsi="NTPreCursivefk"/>
          <w:sz w:val="24"/>
          <w:szCs w:val="24"/>
        </w:rPr>
        <w:t xml:space="preserve">We Aim to: </w:t>
      </w:r>
    </w:p>
    <w:p w:rsidR="00C15B76" w:rsidRPr="0048197D" w:rsidRDefault="008F1469">
      <w:pPr>
        <w:rPr>
          <w:rFonts w:ascii="NTPreCursivefk" w:hAnsi="NTPreCursivefk"/>
          <w:sz w:val="24"/>
          <w:szCs w:val="24"/>
        </w:rPr>
      </w:pPr>
      <w:r w:rsidRPr="0048197D">
        <w:rPr>
          <w:rFonts w:ascii="NTPreCursivefk" w:hAnsi="NTPreCursivefk"/>
          <w:sz w:val="24"/>
          <w:szCs w:val="24"/>
        </w:rPr>
        <w:sym w:font="Symbol" w:char="F0B7"/>
      </w:r>
      <w:r w:rsidRPr="0048197D">
        <w:rPr>
          <w:rFonts w:ascii="NTPreCursivefk" w:hAnsi="NTPreCursivefk"/>
          <w:sz w:val="24"/>
          <w:szCs w:val="24"/>
        </w:rPr>
        <w:t xml:space="preserve"> Create a curriculum that develops, motivates and enthuses every child </w:t>
      </w:r>
    </w:p>
    <w:p w:rsidR="008F1469" w:rsidRPr="0048197D" w:rsidRDefault="008F1469">
      <w:pPr>
        <w:rPr>
          <w:rFonts w:ascii="NTPreCursivefk" w:hAnsi="NTPreCursivefk"/>
          <w:sz w:val="24"/>
          <w:szCs w:val="24"/>
        </w:rPr>
      </w:pPr>
      <w:r w:rsidRPr="0048197D">
        <w:rPr>
          <w:rFonts w:ascii="NTPreCursivefk" w:hAnsi="NTPreCursivefk"/>
          <w:sz w:val="24"/>
          <w:szCs w:val="24"/>
        </w:rPr>
        <w:sym w:font="Symbol" w:char="F0B7"/>
      </w:r>
      <w:r w:rsidRPr="0048197D">
        <w:rPr>
          <w:rFonts w:ascii="NTPreCursivefk" w:hAnsi="NTPreCursivefk"/>
          <w:sz w:val="24"/>
          <w:szCs w:val="24"/>
        </w:rPr>
        <w:t xml:space="preserve"> Give opportunities for all pupils to develop their leadership skills </w:t>
      </w:r>
    </w:p>
    <w:p w:rsidR="008F1469" w:rsidRPr="0048197D" w:rsidRDefault="008F1469">
      <w:pPr>
        <w:rPr>
          <w:rFonts w:ascii="NTPreCursivefk" w:hAnsi="NTPreCursivefk"/>
          <w:sz w:val="24"/>
          <w:szCs w:val="24"/>
        </w:rPr>
      </w:pPr>
      <w:r w:rsidRPr="0048197D">
        <w:rPr>
          <w:rFonts w:ascii="NTPreCursivefk" w:hAnsi="NTPreCursivefk"/>
          <w:sz w:val="24"/>
          <w:szCs w:val="24"/>
        </w:rPr>
        <w:sym w:font="Symbol" w:char="F0B7"/>
      </w:r>
      <w:r w:rsidRPr="0048197D">
        <w:rPr>
          <w:rFonts w:ascii="NTPreCursivefk" w:hAnsi="NTPreCursivefk"/>
          <w:sz w:val="24"/>
          <w:szCs w:val="24"/>
        </w:rPr>
        <w:t xml:space="preserve"> Improve health and wellbeing </w:t>
      </w:r>
    </w:p>
    <w:p w:rsidR="008F1469" w:rsidRPr="0048197D" w:rsidRDefault="008F1469">
      <w:pPr>
        <w:rPr>
          <w:rFonts w:ascii="NTPreCursivefk" w:hAnsi="NTPreCursivefk"/>
          <w:sz w:val="24"/>
          <w:szCs w:val="24"/>
        </w:rPr>
      </w:pPr>
      <w:r w:rsidRPr="0048197D">
        <w:rPr>
          <w:rFonts w:ascii="NTPreCursivefk" w:hAnsi="NTPreCursivefk"/>
          <w:sz w:val="24"/>
          <w:szCs w:val="24"/>
        </w:rPr>
        <w:sym w:font="Symbol" w:char="F0B7"/>
      </w:r>
      <w:r w:rsidRPr="0048197D">
        <w:rPr>
          <w:rFonts w:ascii="NTPreCursivefk" w:hAnsi="NTPreCursivefk"/>
          <w:sz w:val="24"/>
          <w:szCs w:val="24"/>
        </w:rPr>
        <w:t xml:space="preserve"> Provide high quality opportunities </w:t>
      </w:r>
    </w:p>
    <w:p w:rsidR="008F1469" w:rsidRPr="0048197D" w:rsidRDefault="008F1469">
      <w:pPr>
        <w:rPr>
          <w:rFonts w:ascii="NTPreCursivefk" w:hAnsi="NTPreCursivefk"/>
          <w:sz w:val="24"/>
          <w:szCs w:val="24"/>
        </w:rPr>
      </w:pPr>
      <w:r w:rsidRPr="0048197D">
        <w:rPr>
          <w:rFonts w:ascii="NTPreCursivefk" w:hAnsi="NTPreCursivefk"/>
          <w:sz w:val="24"/>
          <w:szCs w:val="24"/>
        </w:rPr>
        <w:sym w:font="Symbol" w:char="F0B7"/>
      </w:r>
      <w:r w:rsidRPr="0048197D">
        <w:rPr>
          <w:rFonts w:ascii="NTPreCursivefk" w:hAnsi="NTPreCursivefk"/>
          <w:sz w:val="24"/>
          <w:szCs w:val="24"/>
        </w:rPr>
        <w:t xml:space="preserve"> Assist each individual to be the best they can be</w:t>
      </w:r>
    </w:p>
    <w:p w:rsidR="008F1469" w:rsidRPr="0048197D" w:rsidRDefault="008F1469">
      <w:pPr>
        <w:rPr>
          <w:rFonts w:ascii="NTPreCursivefk" w:hAnsi="NTPreCursivefk"/>
          <w:sz w:val="24"/>
          <w:szCs w:val="24"/>
        </w:rPr>
      </w:pPr>
      <w:r w:rsidRPr="0048197D">
        <w:rPr>
          <w:rFonts w:ascii="NTPreCursivefk" w:hAnsi="NTPreCursivefk"/>
          <w:sz w:val="24"/>
          <w:szCs w:val="24"/>
        </w:rPr>
        <w:t xml:space="preserve"> </w:t>
      </w:r>
      <w:r w:rsidRPr="0048197D">
        <w:rPr>
          <w:rFonts w:ascii="NTPreCursivefk" w:hAnsi="NTPreCursivefk"/>
          <w:sz w:val="24"/>
          <w:szCs w:val="24"/>
        </w:rPr>
        <w:sym w:font="Symbol" w:char="F0B7"/>
      </w:r>
      <w:r w:rsidRPr="0048197D">
        <w:rPr>
          <w:rFonts w:ascii="NTPreCursivefk" w:hAnsi="NTPreCursivefk"/>
          <w:sz w:val="24"/>
          <w:szCs w:val="24"/>
        </w:rPr>
        <w:t xml:space="preserve"> Promote lifelong learning, active participation and competition </w:t>
      </w:r>
    </w:p>
    <w:p w:rsidR="008F1469" w:rsidRPr="0048197D" w:rsidRDefault="008F1469">
      <w:pPr>
        <w:rPr>
          <w:rFonts w:ascii="NTPreCursivefk" w:hAnsi="NTPreCursivefk"/>
          <w:sz w:val="24"/>
          <w:szCs w:val="24"/>
        </w:rPr>
      </w:pPr>
      <w:r w:rsidRPr="0048197D">
        <w:rPr>
          <w:rFonts w:ascii="NTPreCursivefk" w:hAnsi="NTPreCursivefk"/>
          <w:sz w:val="24"/>
          <w:szCs w:val="24"/>
        </w:rPr>
        <w:sym w:font="Symbol" w:char="F0B7"/>
      </w:r>
      <w:r w:rsidRPr="0048197D">
        <w:rPr>
          <w:rFonts w:ascii="NTPreCursivefk" w:hAnsi="NTPreCursivefk"/>
          <w:sz w:val="24"/>
          <w:szCs w:val="24"/>
        </w:rPr>
        <w:t xml:space="preserve"> Promote competition and excellence within sport and help foster links with and encourage attendance at sporting </w:t>
      </w:r>
      <w:r w:rsidR="00C15B76" w:rsidRPr="0048197D">
        <w:rPr>
          <w:rFonts w:ascii="NTPreCursivefk" w:hAnsi="NTPreCursivefk"/>
          <w:sz w:val="24"/>
          <w:szCs w:val="24"/>
        </w:rPr>
        <w:t>clubs outside of school</w:t>
      </w:r>
    </w:p>
    <w:tbl>
      <w:tblPr>
        <w:tblStyle w:val="TableGrid"/>
        <w:tblW w:w="0" w:type="auto"/>
        <w:tblInd w:w="719" w:type="dxa"/>
        <w:tblLook w:val="04A0" w:firstRow="1" w:lastRow="0" w:firstColumn="1" w:lastColumn="0" w:noHBand="0" w:noVBand="1"/>
      </w:tblPr>
      <w:tblGrid>
        <w:gridCol w:w="6974"/>
        <w:gridCol w:w="6974"/>
      </w:tblGrid>
      <w:tr w:rsidR="008F1469" w:rsidRPr="0048197D" w:rsidTr="00141AFA">
        <w:tc>
          <w:tcPr>
            <w:tcW w:w="6974" w:type="dxa"/>
          </w:tcPr>
          <w:p w:rsidR="008F1469" w:rsidRPr="0048197D" w:rsidRDefault="008F1469">
            <w:pPr>
              <w:rPr>
                <w:rFonts w:ascii="NTPreCursivefk" w:hAnsi="NTPreCursivefk"/>
                <w:sz w:val="24"/>
                <w:szCs w:val="24"/>
              </w:rPr>
            </w:pPr>
            <w:r w:rsidRPr="0048197D">
              <w:rPr>
                <w:rFonts w:ascii="NTPreCursivefk" w:hAnsi="NTPreCursivefk"/>
                <w:sz w:val="24"/>
                <w:szCs w:val="24"/>
              </w:rPr>
              <w:t>Key achievements to date:</w:t>
            </w:r>
          </w:p>
        </w:tc>
        <w:tc>
          <w:tcPr>
            <w:tcW w:w="6974" w:type="dxa"/>
          </w:tcPr>
          <w:p w:rsidR="008F1469" w:rsidRPr="0048197D" w:rsidRDefault="008F1469">
            <w:pPr>
              <w:rPr>
                <w:rFonts w:ascii="NTPreCursivefk" w:hAnsi="NTPreCursivefk"/>
                <w:sz w:val="24"/>
                <w:szCs w:val="24"/>
              </w:rPr>
            </w:pPr>
            <w:r w:rsidRPr="0048197D">
              <w:rPr>
                <w:rFonts w:ascii="NTPreCursivefk" w:hAnsi="NTPreCursivefk"/>
                <w:sz w:val="24"/>
                <w:szCs w:val="24"/>
              </w:rPr>
              <w:t>Areas for further improvement and baseline evidence of need:</w:t>
            </w:r>
          </w:p>
        </w:tc>
      </w:tr>
      <w:tr w:rsidR="008F1469" w:rsidRPr="0048197D" w:rsidTr="00141AFA">
        <w:tc>
          <w:tcPr>
            <w:tcW w:w="6974" w:type="dxa"/>
          </w:tcPr>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Bronze Award 2017/2018</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 xml:space="preserve">Assessment introduced 2017/2018 </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Outdoor education introduced 2017/2018 - Real Adventure Through Sport</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21 events attended during the 2017/2018 academic year</w:t>
            </w:r>
          </w:p>
          <w:p w:rsidR="008F1469" w:rsidRPr="0048197D" w:rsidRDefault="00895B11" w:rsidP="008F1469">
            <w:pPr>
              <w:pStyle w:val="ListParagraph"/>
              <w:numPr>
                <w:ilvl w:val="0"/>
                <w:numId w:val="1"/>
              </w:numPr>
              <w:rPr>
                <w:rFonts w:ascii="NTPreCursivefk" w:hAnsi="NTPreCursivefk"/>
                <w:sz w:val="24"/>
                <w:szCs w:val="24"/>
              </w:rPr>
            </w:pPr>
            <w:r>
              <w:rPr>
                <w:rFonts w:ascii="NTPreCursivefk" w:hAnsi="NTPreCursivefk"/>
                <w:sz w:val="24"/>
                <w:szCs w:val="24"/>
              </w:rPr>
              <w:t>90</w:t>
            </w:r>
            <w:r w:rsidR="008F1469" w:rsidRPr="0048197D">
              <w:rPr>
                <w:rFonts w:ascii="NTPreCursivefk" w:hAnsi="NTPreCursivefk"/>
                <w:sz w:val="24"/>
                <w:szCs w:val="24"/>
              </w:rPr>
              <w:t>% of leavers achieved national curriculum level for swimming</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Introduction of various afterschool sport clubs for children to attended – Karate, Yoga, Break dancing, Gymnastics, Futsal, Archery</w:t>
            </w:r>
          </w:p>
        </w:tc>
        <w:tc>
          <w:tcPr>
            <w:tcW w:w="6974" w:type="dxa"/>
          </w:tcPr>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Aims for Silver Games mark award</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Introduce a more robust form of assessment</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Investigate club attendance – pupil voice</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Aim to compete in more than 21 SSP events</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 xml:space="preserve">Introduce a health and fitness week. </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Improve the outside environments</w:t>
            </w:r>
          </w:p>
          <w:p w:rsidR="008F1469" w:rsidRPr="0048197D" w:rsidRDefault="008F1469" w:rsidP="008F1469">
            <w:pPr>
              <w:pStyle w:val="ListParagraph"/>
              <w:numPr>
                <w:ilvl w:val="0"/>
                <w:numId w:val="1"/>
              </w:numPr>
              <w:rPr>
                <w:rFonts w:ascii="NTPreCursivefk" w:hAnsi="NTPreCursivefk"/>
                <w:sz w:val="24"/>
                <w:szCs w:val="24"/>
              </w:rPr>
            </w:pPr>
            <w:r w:rsidRPr="0048197D">
              <w:rPr>
                <w:rFonts w:ascii="NTPreCursivefk" w:hAnsi="NTPreCursivefk"/>
                <w:sz w:val="24"/>
                <w:szCs w:val="24"/>
              </w:rPr>
              <w:t xml:space="preserve">Investigate more sport/non sport after school clubs children can attended. </w:t>
            </w:r>
          </w:p>
        </w:tc>
      </w:tr>
    </w:tbl>
    <w:p w:rsidR="00C15B76" w:rsidRPr="0048197D" w:rsidRDefault="00C15B76" w:rsidP="00C15B76">
      <w:pPr>
        <w:rPr>
          <w:rFonts w:ascii="NTPreCursivefk" w:hAnsi="NTPreCursivefk"/>
          <w:b/>
          <w:sz w:val="24"/>
          <w:szCs w:val="24"/>
          <w:u w:val="single"/>
        </w:rPr>
      </w:pPr>
    </w:p>
    <w:p w:rsidR="00C15B76" w:rsidRPr="0048197D" w:rsidRDefault="00C15B76" w:rsidP="00C15B76">
      <w:pPr>
        <w:rPr>
          <w:rFonts w:ascii="NTPreCursivefk" w:hAnsi="NTPreCursivefk"/>
          <w:b/>
          <w:sz w:val="24"/>
          <w:szCs w:val="24"/>
          <w:u w:val="single"/>
        </w:rPr>
      </w:pPr>
    </w:p>
    <w:p w:rsidR="009F6F8F" w:rsidRDefault="009F6F8F">
      <w:pPr>
        <w:rPr>
          <w:rFonts w:ascii="NTPreCursivefk" w:hAnsi="NTPreCursivefk"/>
          <w:b/>
          <w:sz w:val="24"/>
          <w:szCs w:val="24"/>
          <w:u w:val="single"/>
        </w:rPr>
      </w:pPr>
    </w:p>
    <w:p w:rsidR="00D64A42" w:rsidRDefault="00D64A42">
      <w:pPr>
        <w:rPr>
          <w:rFonts w:ascii="NTPreCursivefk" w:hAnsi="NTPreCursivefk"/>
          <w:b/>
          <w:sz w:val="24"/>
          <w:szCs w:val="24"/>
          <w:u w:val="single"/>
        </w:rPr>
      </w:pPr>
    </w:p>
    <w:p w:rsidR="00D64A42" w:rsidRPr="0048197D" w:rsidRDefault="00D64A42">
      <w:pPr>
        <w:rPr>
          <w:rFonts w:ascii="NTPreCursivefk" w:hAnsi="NTPreCursivefk"/>
          <w:b/>
          <w:sz w:val="24"/>
          <w:szCs w:val="24"/>
          <w:u w:val="single"/>
        </w:rPr>
      </w:pPr>
    </w:p>
    <w:p w:rsidR="00141AFA" w:rsidRPr="0048197D" w:rsidRDefault="00141AFA">
      <w:pPr>
        <w:rPr>
          <w:rFonts w:ascii="NTPreCursivefk" w:hAnsi="NTPreCursivefk"/>
          <w:sz w:val="24"/>
          <w:szCs w:val="24"/>
        </w:rPr>
      </w:pPr>
    </w:p>
    <w:p w:rsidR="00C15B76" w:rsidRPr="0048197D" w:rsidRDefault="00C15B76" w:rsidP="00C15B76">
      <w:pPr>
        <w:jc w:val="center"/>
        <w:rPr>
          <w:rFonts w:ascii="NTPreCursivefk" w:hAnsi="NTPreCursivefk"/>
          <w:b/>
          <w:sz w:val="24"/>
          <w:szCs w:val="24"/>
          <w:u w:val="single"/>
        </w:rPr>
      </w:pPr>
      <w:r w:rsidRPr="0048197D">
        <w:rPr>
          <w:rFonts w:ascii="NTPreCursivefk" w:hAnsi="NTPreCursivefk"/>
          <w:b/>
          <w:sz w:val="24"/>
          <w:szCs w:val="24"/>
          <w:u w:val="single"/>
        </w:rPr>
        <w:lastRenderedPageBreak/>
        <w:t xml:space="preserve">Action Plan </w:t>
      </w:r>
      <w:r w:rsidR="00E41619">
        <w:rPr>
          <w:rFonts w:ascii="NTPreCursivefk" w:hAnsi="NTPreCursivefk"/>
          <w:b/>
          <w:sz w:val="24"/>
          <w:szCs w:val="24"/>
          <w:u w:val="single"/>
        </w:rPr>
        <w:t xml:space="preserve">&amp; Budget Tracking </w:t>
      </w:r>
      <w:r w:rsidRPr="0048197D">
        <w:rPr>
          <w:rFonts w:ascii="NTPreCursivefk" w:hAnsi="NTPreCursivefk"/>
          <w:b/>
          <w:sz w:val="24"/>
          <w:szCs w:val="24"/>
          <w:u w:val="single"/>
        </w:rPr>
        <w:t xml:space="preserve">2018/2019 </w:t>
      </w:r>
    </w:p>
    <w:tbl>
      <w:tblPr>
        <w:tblStyle w:val="TableGrid"/>
        <w:tblW w:w="0" w:type="auto"/>
        <w:tblLook w:val="04A0" w:firstRow="1" w:lastRow="0" w:firstColumn="1" w:lastColumn="0" w:noHBand="0" w:noVBand="1"/>
      </w:tblPr>
      <w:tblGrid>
        <w:gridCol w:w="3077"/>
        <w:gridCol w:w="3077"/>
        <w:gridCol w:w="3078"/>
        <w:gridCol w:w="3078"/>
        <w:gridCol w:w="3078"/>
      </w:tblGrid>
      <w:tr w:rsidR="00C15B76" w:rsidRPr="0048197D" w:rsidTr="00C15B76">
        <w:trPr>
          <w:gridAfter w:val="2"/>
          <w:wAfter w:w="6156" w:type="dxa"/>
        </w:trPr>
        <w:tc>
          <w:tcPr>
            <w:tcW w:w="3077" w:type="dxa"/>
          </w:tcPr>
          <w:p w:rsidR="00C15B76" w:rsidRPr="0048197D" w:rsidRDefault="00C15B76">
            <w:pPr>
              <w:rPr>
                <w:rFonts w:ascii="NTPreCursivefk" w:hAnsi="NTPreCursivefk"/>
                <w:sz w:val="24"/>
                <w:szCs w:val="24"/>
              </w:rPr>
            </w:pPr>
            <w:r w:rsidRPr="0048197D">
              <w:rPr>
                <w:rFonts w:ascii="NTPreCursivefk" w:hAnsi="NTPreCursivefk"/>
                <w:sz w:val="24"/>
                <w:szCs w:val="24"/>
              </w:rPr>
              <w:t xml:space="preserve">Academic Year 2018/2019 </w:t>
            </w:r>
          </w:p>
        </w:tc>
        <w:tc>
          <w:tcPr>
            <w:tcW w:w="3077" w:type="dxa"/>
          </w:tcPr>
          <w:p w:rsidR="00C15B76" w:rsidRPr="0048197D" w:rsidRDefault="00C15B76">
            <w:pPr>
              <w:rPr>
                <w:rFonts w:ascii="NTPreCursivefk" w:hAnsi="NTPreCursivefk"/>
                <w:sz w:val="24"/>
                <w:szCs w:val="24"/>
              </w:rPr>
            </w:pPr>
            <w:r w:rsidRPr="0048197D">
              <w:rPr>
                <w:rFonts w:ascii="NTPreCursivefk" w:hAnsi="NTPreCursivefk"/>
                <w:sz w:val="24"/>
                <w:szCs w:val="24"/>
              </w:rPr>
              <w:t xml:space="preserve">Sports </w:t>
            </w:r>
            <w:r w:rsidR="00E41619" w:rsidRPr="0048197D">
              <w:rPr>
                <w:rFonts w:ascii="NTPreCursivefk" w:hAnsi="NTPreCursivefk"/>
                <w:sz w:val="24"/>
                <w:szCs w:val="24"/>
              </w:rPr>
              <w:t>Premium</w:t>
            </w:r>
            <w:r w:rsidRPr="0048197D">
              <w:rPr>
                <w:rFonts w:ascii="NTPreCursivefk" w:hAnsi="NTPreCursivefk"/>
                <w:sz w:val="24"/>
                <w:szCs w:val="24"/>
              </w:rPr>
              <w:t xml:space="preserve"> Funding</w:t>
            </w:r>
            <w:r w:rsidR="00E41619">
              <w:rPr>
                <w:rFonts w:ascii="NTPreCursivefk" w:hAnsi="NTPreCursivefk"/>
                <w:sz w:val="24"/>
                <w:szCs w:val="24"/>
              </w:rPr>
              <w:t xml:space="preserve">: </w:t>
            </w:r>
            <w:r w:rsidR="00E41619" w:rsidRPr="00D64A42">
              <w:rPr>
                <w:rFonts w:ascii="NTPreCursivefk" w:hAnsi="NTPreCursivefk"/>
                <w:color w:val="7030A0"/>
                <w:sz w:val="24"/>
                <w:szCs w:val="24"/>
              </w:rPr>
              <w:t>£17,800</w:t>
            </w:r>
          </w:p>
        </w:tc>
        <w:tc>
          <w:tcPr>
            <w:tcW w:w="3078" w:type="dxa"/>
          </w:tcPr>
          <w:p w:rsidR="00C15B76" w:rsidRPr="0048197D" w:rsidRDefault="00C15B76">
            <w:pPr>
              <w:rPr>
                <w:rFonts w:ascii="NTPreCursivefk" w:hAnsi="NTPreCursivefk"/>
                <w:sz w:val="24"/>
                <w:szCs w:val="24"/>
              </w:rPr>
            </w:pPr>
            <w:r w:rsidRPr="0048197D">
              <w:rPr>
                <w:rFonts w:ascii="NTPreCursivefk" w:hAnsi="NTPreCursivefk"/>
                <w:sz w:val="24"/>
                <w:szCs w:val="24"/>
              </w:rPr>
              <w:t>Date Updated</w:t>
            </w:r>
            <w:r w:rsidR="00D64A42">
              <w:rPr>
                <w:rFonts w:ascii="NTPreCursivefk" w:hAnsi="NTPreCursivefk"/>
                <w:sz w:val="24"/>
                <w:szCs w:val="24"/>
              </w:rPr>
              <w:t>:</w:t>
            </w:r>
            <w:r w:rsidR="00E41619">
              <w:rPr>
                <w:rFonts w:ascii="NTPreCursivefk" w:hAnsi="NTPreCursivefk"/>
                <w:sz w:val="24"/>
                <w:szCs w:val="24"/>
              </w:rPr>
              <w:t xml:space="preserve"> </w:t>
            </w:r>
            <w:r w:rsidR="00E41619" w:rsidRPr="00D64A42">
              <w:rPr>
                <w:rFonts w:ascii="NTPreCursivefk" w:hAnsi="NTPreCursivefk"/>
                <w:color w:val="7030A0"/>
                <w:sz w:val="24"/>
                <w:szCs w:val="24"/>
              </w:rPr>
              <w:t xml:space="preserve">November 2018 </w:t>
            </w:r>
          </w:p>
        </w:tc>
      </w:tr>
      <w:tr w:rsidR="00C15B76" w:rsidRPr="0048197D" w:rsidTr="0048197D">
        <w:tc>
          <w:tcPr>
            <w:tcW w:w="3077" w:type="dxa"/>
          </w:tcPr>
          <w:p w:rsidR="00C15B76" w:rsidRPr="0048197D" w:rsidRDefault="00C15B76">
            <w:pPr>
              <w:rPr>
                <w:rFonts w:ascii="NTPreCursivefk" w:hAnsi="NTPreCursivefk"/>
                <w:sz w:val="24"/>
                <w:szCs w:val="24"/>
              </w:rPr>
            </w:pPr>
          </w:p>
        </w:tc>
        <w:tc>
          <w:tcPr>
            <w:tcW w:w="3077" w:type="dxa"/>
          </w:tcPr>
          <w:p w:rsidR="00C15B76" w:rsidRPr="0048197D" w:rsidRDefault="00C15B76">
            <w:pPr>
              <w:rPr>
                <w:rFonts w:ascii="NTPreCursivefk" w:hAnsi="NTPreCursivefk"/>
                <w:sz w:val="24"/>
                <w:szCs w:val="24"/>
              </w:rPr>
            </w:pPr>
          </w:p>
        </w:tc>
        <w:tc>
          <w:tcPr>
            <w:tcW w:w="3078" w:type="dxa"/>
          </w:tcPr>
          <w:p w:rsidR="00C15B76" w:rsidRPr="0048197D" w:rsidRDefault="00C15B76">
            <w:pPr>
              <w:rPr>
                <w:rFonts w:ascii="NTPreCursivefk" w:hAnsi="NTPreCursivefk"/>
                <w:sz w:val="24"/>
                <w:szCs w:val="24"/>
              </w:rPr>
            </w:pPr>
          </w:p>
        </w:tc>
        <w:tc>
          <w:tcPr>
            <w:tcW w:w="3078" w:type="dxa"/>
          </w:tcPr>
          <w:p w:rsidR="00C15B76" w:rsidRPr="0048197D" w:rsidRDefault="00C15B76">
            <w:pPr>
              <w:rPr>
                <w:rFonts w:ascii="NTPreCursivefk" w:hAnsi="NTPreCursivefk"/>
                <w:sz w:val="24"/>
                <w:szCs w:val="24"/>
              </w:rPr>
            </w:pPr>
          </w:p>
        </w:tc>
        <w:tc>
          <w:tcPr>
            <w:tcW w:w="3078" w:type="dxa"/>
          </w:tcPr>
          <w:p w:rsidR="00C15B76" w:rsidRPr="0048197D" w:rsidRDefault="00C15B76">
            <w:pPr>
              <w:rPr>
                <w:rFonts w:ascii="NTPreCursivefk" w:hAnsi="NTPreCursivefk"/>
                <w:sz w:val="24"/>
                <w:szCs w:val="24"/>
              </w:rPr>
            </w:pPr>
          </w:p>
        </w:tc>
      </w:tr>
      <w:tr w:rsidR="00C15B76" w:rsidRPr="0048197D" w:rsidTr="00C15B76">
        <w:trPr>
          <w:trHeight w:val="405"/>
        </w:trPr>
        <w:tc>
          <w:tcPr>
            <w:tcW w:w="9232" w:type="dxa"/>
            <w:gridSpan w:val="3"/>
            <w:vMerge w:val="restart"/>
          </w:tcPr>
          <w:p w:rsidR="00C15B76" w:rsidRPr="0048197D" w:rsidRDefault="00C15B76">
            <w:pPr>
              <w:rPr>
                <w:rFonts w:ascii="NTPreCursivefk" w:hAnsi="NTPreCursivefk"/>
                <w:color w:val="0070C0"/>
                <w:sz w:val="24"/>
                <w:szCs w:val="24"/>
              </w:rPr>
            </w:pPr>
            <w:r w:rsidRPr="0048197D">
              <w:rPr>
                <w:rFonts w:ascii="NTPreCursivefk" w:hAnsi="NTPreCursivefk"/>
                <w:color w:val="0070C0"/>
                <w:sz w:val="24"/>
                <w:szCs w:val="24"/>
              </w:rPr>
              <w:t>Key indicator 1: The engagement of all pupils in regular physical activity – Chief Medical Officer guidelines recommend that primary school children undertake at least 30 minutes of physical activity a day in school</w:t>
            </w:r>
          </w:p>
        </w:tc>
        <w:tc>
          <w:tcPr>
            <w:tcW w:w="6156" w:type="dxa"/>
            <w:gridSpan w:val="2"/>
          </w:tcPr>
          <w:p w:rsidR="00C15B76" w:rsidRPr="0048197D" w:rsidRDefault="00C15B76" w:rsidP="00C15B76">
            <w:pPr>
              <w:jc w:val="center"/>
              <w:rPr>
                <w:rFonts w:ascii="NTPreCursivefk" w:hAnsi="NTPreCursivefk"/>
                <w:sz w:val="24"/>
                <w:szCs w:val="24"/>
              </w:rPr>
            </w:pPr>
            <w:r w:rsidRPr="0048197D">
              <w:rPr>
                <w:rFonts w:ascii="NTPreCursivefk" w:hAnsi="NTPreCursivefk"/>
                <w:sz w:val="24"/>
                <w:szCs w:val="24"/>
              </w:rPr>
              <w:t>Percentage of total allocation</w:t>
            </w:r>
          </w:p>
        </w:tc>
      </w:tr>
      <w:tr w:rsidR="00C15B76" w:rsidRPr="0048197D" w:rsidTr="009A4BE9">
        <w:trPr>
          <w:trHeight w:val="405"/>
        </w:trPr>
        <w:tc>
          <w:tcPr>
            <w:tcW w:w="9232" w:type="dxa"/>
            <w:gridSpan w:val="3"/>
            <w:vMerge/>
          </w:tcPr>
          <w:p w:rsidR="00C15B76" w:rsidRPr="0048197D" w:rsidRDefault="00C15B76">
            <w:pPr>
              <w:rPr>
                <w:rFonts w:ascii="NTPreCursivefk" w:hAnsi="NTPreCursivefk"/>
                <w:sz w:val="24"/>
                <w:szCs w:val="24"/>
              </w:rPr>
            </w:pPr>
          </w:p>
        </w:tc>
        <w:tc>
          <w:tcPr>
            <w:tcW w:w="6156" w:type="dxa"/>
            <w:gridSpan w:val="2"/>
          </w:tcPr>
          <w:p w:rsidR="00C15B76" w:rsidRPr="00E41619" w:rsidRDefault="00D64A42" w:rsidP="00C15B76">
            <w:pPr>
              <w:jc w:val="center"/>
              <w:rPr>
                <w:rFonts w:ascii="NTPreCursivefk" w:hAnsi="NTPreCursivefk"/>
                <w:b/>
                <w:sz w:val="24"/>
                <w:szCs w:val="24"/>
              </w:rPr>
            </w:pPr>
            <w:r>
              <w:rPr>
                <w:rFonts w:ascii="NTPreCursivefk" w:hAnsi="NTPreCursivefk"/>
                <w:b/>
                <w:color w:val="7030A0"/>
                <w:sz w:val="24"/>
                <w:szCs w:val="24"/>
              </w:rPr>
              <w:t>10</w:t>
            </w:r>
            <w:r w:rsidR="00C15B76" w:rsidRPr="00E41619">
              <w:rPr>
                <w:rFonts w:ascii="NTPreCursivefk" w:hAnsi="NTPreCursivefk"/>
                <w:b/>
                <w:color w:val="7030A0"/>
                <w:sz w:val="24"/>
                <w:szCs w:val="24"/>
              </w:rPr>
              <w:t>%</w:t>
            </w:r>
          </w:p>
        </w:tc>
      </w:tr>
      <w:tr w:rsidR="00C15B76" w:rsidRPr="0048197D" w:rsidTr="0048197D">
        <w:tc>
          <w:tcPr>
            <w:tcW w:w="3077" w:type="dxa"/>
          </w:tcPr>
          <w:p w:rsidR="00C15B76" w:rsidRPr="0048197D" w:rsidRDefault="00C15B76">
            <w:pPr>
              <w:rPr>
                <w:rFonts w:ascii="NTPreCursivefk" w:hAnsi="NTPreCursivefk"/>
                <w:sz w:val="24"/>
                <w:szCs w:val="24"/>
              </w:rPr>
            </w:pPr>
            <w:r w:rsidRPr="0048197D">
              <w:rPr>
                <w:rFonts w:ascii="NTPreCursivefk" w:hAnsi="NTPreCursivefk"/>
                <w:sz w:val="24"/>
                <w:szCs w:val="24"/>
              </w:rPr>
              <w:t>School focus with clarity on intended impact on pupils:</w:t>
            </w:r>
          </w:p>
        </w:tc>
        <w:tc>
          <w:tcPr>
            <w:tcW w:w="3077" w:type="dxa"/>
          </w:tcPr>
          <w:p w:rsidR="00C15B76" w:rsidRPr="0048197D" w:rsidRDefault="00C15B76">
            <w:pPr>
              <w:rPr>
                <w:rFonts w:ascii="NTPreCursivefk" w:hAnsi="NTPreCursivefk"/>
                <w:sz w:val="24"/>
                <w:szCs w:val="24"/>
              </w:rPr>
            </w:pPr>
            <w:r w:rsidRPr="0048197D">
              <w:rPr>
                <w:rFonts w:ascii="NTPreCursivefk" w:hAnsi="NTPreCursivefk"/>
                <w:sz w:val="24"/>
                <w:szCs w:val="24"/>
              </w:rPr>
              <w:t>Actions to achieve:</w:t>
            </w:r>
          </w:p>
        </w:tc>
        <w:tc>
          <w:tcPr>
            <w:tcW w:w="3078" w:type="dxa"/>
          </w:tcPr>
          <w:p w:rsidR="00C15B76" w:rsidRPr="0048197D" w:rsidRDefault="00C15B76">
            <w:pPr>
              <w:rPr>
                <w:rFonts w:ascii="NTPreCursivefk" w:hAnsi="NTPreCursivefk"/>
                <w:sz w:val="24"/>
                <w:szCs w:val="24"/>
              </w:rPr>
            </w:pPr>
            <w:r w:rsidRPr="0048197D">
              <w:rPr>
                <w:rFonts w:ascii="NTPreCursivefk" w:hAnsi="NTPreCursivefk"/>
                <w:sz w:val="24"/>
                <w:szCs w:val="24"/>
              </w:rPr>
              <w:t>Funding allocated</w:t>
            </w:r>
            <w:r w:rsidR="009F6F8F" w:rsidRPr="0048197D">
              <w:rPr>
                <w:rFonts w:ascii="NTPreCursivefk" w:hAnsi="NTPreCursivefk"/>
                <w:sz w:val="24"/>
                <w:szCs w:val="24"/>
              </w:rPr>
              <w:t xml:space="preserve"> &amp; Timescale</w:t>
            </w:r>
            <w:r w:rsidRPr="0048197D">
              <w:rPr>
                <w:rFonts w:ascii="NTPreCursivefk" w:hAnsi="NTPreCursivefk"/>
                <w:sz w:val="24"/>
                <w:szCs w:val="24"/>
              </w:rPr>
              <w:t>:</w:t>
            </w:r>
          </w:p>
        </w:tc>
        <w:tc>
          <w:tcPr>
            <w:tcW w:w="3078" w:type="dxa"/>
          </w:tcPr>
          <w:p w:rsidR="00C15B76" w:rsidRPr="0048197D" w:rsidRDefault="00C15B76">
            <w:pPr>
              <w:rPr>
                <w:rFonts w:ascii="NTPreCursivefk" w:hAnsi="NTPreCursivefk"/>
                <w:sz w:val="24"/>
                <w:szCs w:val="24"/>
              </w:rPr>
            </w:pPr>
            <w:r w:rsidRPr="0048197D">
              <w:rPr>
                <w:rFonts w:ascii="NTPreCursivefk" w:hAnsi="NTPreCursivefk"/>
                <w:sz w:val="24"/>
                <w:szCs w:val="24"/>
              </w:rPr>
              <w:t>Evidence and impact:</w:t>
            </w:r>
          </w:p>
        </w:tc>
        <w:tc>
          <w:tcPr>
            <w:tcW w:w="3078" w:type="dxa"/>
          </w:tcPr>
          <w:p w:rsidR="00C15B76" w:rsidRPr="0048197D" w:rsidRDefault="00C15B76">
            <w:pPr>
              <w:rPr>
                <w:rFonts w:ascii="NTPreCursivefk" w:hAnsi="NTPreCursivefk"/>
                <w:sz w:val="24"/>
                <w:szCs w:val="24"/>
              </w:rPr>
            </w:pPr>
            <w:r w:rsidRPr="0048197D">
              <w:rPr>
                <w:rFonts w:ascii="NTPreCursivefk" w:hAnsi="NTPreCursivefk"/>
                <w:sz w:val="24"/>
                <w:szCs w:val="24"/>
              </w:rPr>
              <w:t>Sustainability and suggested next steps:</w:t>
            </w:r>
          </w:p>
        </w:tc>
      </w:tr>
      <w:tr w:rsidR="00C15B76" w:rsidRPr="0048197D" w:rsidTr="0048197D">
        <w:tc>
          <w:tcPr>
            <w:tcW w:w="3077" w:type="dxa"/>
          </w:tcPr>
          <w:p w:rsidR="00C15B76" w:rsidRPr="0048197D" w:rsidRDefault="00C15B76" w:rsidP="00C15B76">
            <w:pPr>
              <w:pStyle w:val="ListParagraph"/>
              <w:numPr>
                <w:ilvl w:val="0"/>
                <w:numId w:val="2"/>
              </w:numPr>
              <w:rPr>
                <w:rFonts w:ascii="NTPreCursivefk" w:hAnsi="NTPreCursivefk"/>
                <w:sz w:val="24"/>
                <w:szCs w:val="24"/>
              </w:rPr>
            </w:pPr>
            <w:r w:rsidRPr="0048197D">
              <w:rPr>
                <w:rFonts w:ascii="NTPreCursivefk" w:hAnsi="NTPreCursivefk"/>
                <w:sz w:val="24"/>
                <w:szCs w:val="24"/>
              </w:rPr>
              <w:t xml:space="preserve">KS1/EYFS playground equipment </w:t>
            </w:r>
          </w:p>
          <w:p w:rsidR="00C15B76" w:rsidRPr="0048197D" w:rsidRDefault="00C15B76" w:rsidP="00C15B76">
            <w:pPr>
              <w:pStyle w:val="ListParagraph"/>
              <w:numPr>
                <w:ilvl w:val="0"/>
                <w:numId w:val="2"/>
              </w:numPr>
              <w:rPr>
                <w:rFonts w:ascii="NTPreCursivefk" w:hAnsi="NTPreCursivefk"/>
                <w:sz w:val="24"/>
                <w:szCs w:val="24"/>
              </w:rPr>
            </w:pPr>
            <w:r w:rsidRPr="0048197D">
              <w:rPr>
                <w:rFonts w:ascii="NTPreCursivefk" w:hAnsi="NTPreCursivefk"/>
                <w:sz w:val="24"/>
                <w:szCs w:val="24"/>
              </w:rPr>
              <w:t xml:space="preserve">KS2 Equipment </w:t>
            </w:r>
          </w:p>
          <w:p w:rsidR="009F6F8F" w:rsidRPr="0048197D" w:rsidRDefault="009F6F8F" w:rsidP="00C15B76">
            <w:pPr>
              <w:pStyle w:val="ListParagraph"/>
              <w:numPr>
                <w:ilvl w:val="0"/>
                <w:numId w:val="2"/>
              </w:numPr>
              <w:rPr>
                <w:rFonts w:ascii="NTPreCursivefk" w:hAnsi="NTPreCursivefk"/>
                <w:sz w:val="24"/>
                <w:szCs w:val="24"/>
              </w:rPr>
            </w:pPr>
            <w:r w:rsidRPr="0048197D">
              <w:rPr>
                <w:rFonts w:ascii="NTPreCursivefk" w:hAnsi="NTPreCursivefk"/>
                <w:sz w:val="24"/>
                <w:szCs w:val="24"/>
              </w:rPr>
              <w:t>KS1 &amp; KS2 PE uniform</w:t>
            </w:r>
          </w:p>
          <w:p w:rsidR="00C15B76" w:rsidRPr="0048197D" w:rsidRDefault="00C15B76" w:rsidP="00C15B76">
            <w:pPr>
              <w:rPr>
                <w:rFonts w:ascii="NTPreCursivefk" w:hAnsi="NTPreCursivefk"/>
                <w:sz w:val="24"/>
                <w:szCs w:val="24"/>
              </w:rPr>
            </w:pPr>
          </w:p>
          <w:p w:rsidR="00C15B76" w:rsidRPr="0048197D" w:rsidRDefault="00C15B76" w:rsidP="00C15B76">
            <w:pPr>
              <w:rPr>
                <w:rFonts w:ascii="NTPreCursivefk" w:hAnsi="NTPreCursivefk"/>
                <w:sz w:val="24"/>
                <w:szCs w:val="24"/>
              </w:rPr>
            </w:pPr>
            <w:r w:rsidRPr="0048197D">
              <w:rPr>
                <w:rFonts w:ascii="NTPreCursivefk" w:hAnsi="NTPreCursivefk"/>
                <w:sz w:val="24"/>
                <w:szCs w:val="24"/>
              </w:rPr>
              <w:t>All children to be active and healthy during school – aim to have children physically moving during breaks, PE lessons, Clubs, Movement lessons</w:t>
            </w:r>
          </w:p>
        </w:tc>
        <w:tc>
          <w:tcPr>
            <w:tcW w:w="3077" w:type="dxa"/>
          </w:tcPr>
          <w:p w:rsidR="00C15B76" w:rsidRPr="0048197D" w:rsidRDefault="00C15B76" w:rsidP="00C15B76">
            <w:pPr>
              <w:pStyle w:val="ListParagraph"/>
              <w:numPr>
                <w:ilvl w:val="0"/>
                <w:numId w:val="4"/>
              </w:numPr>
              <w:rPr>
                <w:rFonts w:ascii="NTPreCursivefk" w:hAnsi="NTPreCursivefk"/>
                <w:sz w:val="24"/>
                <w:szCs w:val="24"/>
              </w:rPr>
            </w:pPr>
            <w:r w:rsidRPr="0048197D">
              <w:rPr>
                <w:rFonts w:ascii="NTPreCursivefk" w:hAnsi="NTPreCursivefk"/>
                <w:sz w:val="24"/>
                <w:szCs w:val="24"/>
              </w:rPr>
              <w:t xml:space="preserve">Invest in new exciting KS1 / EYFS equipment for the playground to improve gross motor skills and crossing the midline. </w:t>
            </w:r>
          </w:p>
          <w:p w:rsidR="00C15B76" w:rsidRPr="0048197D" w:rsidRDefault="00C15B76"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Invest in new ks2 playground equipment to allow the children to play games at break and lunch</w:t>
            </w:r>
          </w:p>
          <w:p w:rsidR="009F6F8F" w:rsidRPr="0048197D" w:rsidRDefault="00E41619"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Invest</w:t>
            </w:r>
            <w:r w:rsidR="009F6F8F" w:rsidRPr="0048197D">
              <w:rPr>
                <w:rFonts w:ascii="NTPreCursivefk" w:hAnsi="NTPreCursivefk"/>
                <w:sz w:val="24"/>
                <w:szCs w:val="24"/>
              </w:rPr>
              <w:t xml:space="preserve"> in storage units to house new equipment </w:t>
            </w:r>
          </w:p>
        </w:tc>
        <w:tc>
          <w:tcPr>
            <w:tcW w:w="3078" w:type="dxa"/>
          </w:tcPr>
          <w:p w:rsidR="00C15B76" w:rsidRPr="0048197D" w:rsidRDefault="009F6F8F" w:rsidP="009F6F8F">
            <w:pPr>
              <w:pStyle w:val="ListParagraph"/>
              <w:numPr>
                <w:ilvl w:val="0"/>
                <w:numId w:val="7"/>
              </w:numPr>
              <w:rPr>
                <w:rFonts w:ascii="NTPreCursivefk" w:hAnsi="NTPreCursivefk"/>
                <w:sz w:val="24"/>
                <w:szCs w:val="24"/>
              </w:rPr>
            </w:pPr>
            <w:r w:rsidRPr="0048197D">
              <w:rPr>
                <w:rFonts w:ascii="NTPreCursivefk" w:hAnsi="NTPreCursivefk"/>
                <w:sz w:val="24"/>
                <w:szCs w:val="24"/>
              </w:rPr>
              <w:t>£</w:t>
            </w:r>
            <w:r w:rsidR="00D64A42">
              <w:rPr>
                <w:rFonts w:ascii="NTPreCursivefk" w:hAnsi="NTPreCursivefk"/>
                <w:sz w:val="24"/>
                <w:szCs w:val="24"/>
              </w:rPr>
              <w:t>1800</w:t>
            </w:r>
            <w:r w:rsidR="00E41619">
              <w:rPr>
                <w:rFonts w:ascii="NTPreCursivefk" w:hAnsi="NTPreCursivefk"/>
                <w:sz w:val="24"/>
                <w:szCs w:val="24"/>
              </w:rPr>
              <w:t xml:space="preserve"> </w:t>
            </w:r>
            <w:r w:rsidR="00E41619">
              <w:rPr>
                <w:rFonts w:ascii="NTPreCursivefk" w:hAnsi="NTPreCursivefk"/>
                <w:color w:val="7030A0"/>
                <w:sz w:val="24"/>
                <w:szCs w:val="24"/>
              </w:rPr>
              <w:t>(RESOURCES)</w:t>
            </w:r>
          </w:p>
          <w:p w:rsidR="009F6F8F" w:rsidRPr="0048197D" w:rsidRDefault="009F6F8F">
            <w:pPr>
              <w:rPr>
                <w:rFonts w:ascii="NTPreCursivefk" w:hAnsi="NTPreCursivefk"/>
                <w:sz w:val="24"/>
                <w:szCs w:val="24"/>
              </w:rPr>
            </w:pPr>
          </w:p>
          <w:p w:rsidR="009F6F8F" w:rsidRPr="0048197D" w:rsidRDefault="009F6F8F" w:rsidP="009F6F8F">
            <w:pPr>
              <w:pStyle w:val="ListParagraph"/>
              <w:numPr>
                <w:ilvl w:val="0"/>
                <w:numId w:val="7"/>
              </w:numPr>
              <w:rPr>
                <w:rFonts w:ascii="NTPreCursivefk" w:hAnsi="NTPreCursivefk"/>
                <w:sz w:val="24"/>
                <w:szCs w:val="24"/>
              </w:rPr>
            </w:pPr>
            <w:r w:rsidRPr="0048197D">
              <w:rPr>
                <w:rFonts w:ascii="NTPreCursivefk" w:hAnsi="NTPreCursivefk"/>
                <w:sz w:val="24"/>
                <w:szCs w:val="24"/>
              </w:rPr>
              <w:t xml:space="preserve">Update equipment throughout the academic year </w:t>
            </w:r>
            <w:r w:rsidR="004133FD" w:rsidRPr="0048197D">
              <w:rPr>
                <w:rFonts w:ascii="NTPreCursivefk" w:hAnsi="NTPreCursivefk"/>
                <w:sz w:val="24"/>
                <w:szCs w:val="24"/>
              </w:rPr>
              <w:t xml:space="preserve">– </w:t>
            </w:r>
            <w:r w:rsidR="004133FD" w:rsidRPr="0048197D">
              <w:rPr>
                <w:rFonts w:ascii="NTPreCursivefk" w:hAnsi="NTPreCursivefk"/>
                <w:color w:val="FF0000"/>
                <w:sz w:val="24"/>
                <w:szCs w:val="24"/>
              </w:rPr>
              <w:t>equipment overall carried out end of 2017/2018</w:t>
            </w:r>
          </w:p>
          <w:p w:rsidR="009F6F8F" w:rsidRPr="0048197D" w:rsidRDefault="009F6F8F">
            <w:pPr>
              <w:rPr>
                <w:rFonts w:ascii="NTPreCursivefk" w:hAnsi="NTPreCursivefk"/>
                <w:sz w:val="24"/>
                <w:szCs w:val="24"/>
              </w:rPr>
            </w:pPr>
          </w:p>
          <w:p w:rsidR="009F6F8F" w:rsidRPr="0048197D" w:rsidRDefault="009F6F8F" w:rsidP="009F6F8F">
            <w:pPr>
              <w:pStyle w:val="ListParagraph"/>
              <w:numPr>
                <w:ilvl w:val="0"/>
                <w:numId w:val="7"/>
              </w:numPr>
              <w:rPr>
                <w:rFonts w:ascii="NTPreCursivefk" w:hAnsi="NTPreCursivefk"/>
                <w:sz w:val="24"/>
                <w:szCs w:val="24"/>
              </w:rPr>
            </w:pPr>
            <w:r w:rsidRPr="0048197D">
              <w:rPr>
                <w:rFonts w:ascii="NTPreCursivefk" w:hAnsi="NTPreCursivefk"/>
                <w:sz w:val="24"/>
                <w:szCs w:val="24"/>
              </w:rPr>
              <w:t>Buy new sporting clothing before Spring Term</w:t>
            </w:r>
          </w:p>
        </w:tc>
        <w:tc>
          <w:tcPr>
            <w:tcW w:w="3078" w:type="dxa"/>
          </w:tcPr>
          <w:p w:rsidR="009F6F8F" w:rsidRPr="0048197D" w:rsidRDefault="009F6F8F"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Children more active during play time/dinner time school</w:t>
            </w:r>
            <w:r w:rsidR="00BF74A4">
              <w:rPr>
                <w:rFonts w:ascii="NTPreCursivefk" w:hAnsi="NTPreCursivefk"/>
                <w:sz w:val="24"/>
                <w:szCs w:val="24"/>
              </w:rPr>
              <w:t xml:space="preserve"> improving gross motor skills</w:t>
            </w:r>
          </w:p>
          <w:p w:rsidR="009F6F8F" w:rsidRPr="0048197D" w:rsidRDefault="009F6F8F"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Pupil questionnaires relating to play and dinner activities</w:t>
            </w:r>
            <w:r w:rsidR="00BF74A4">
              <w:rPr>
                <w:rFonts w:ascii="NTPreCursivefk" w:hAnsi="NTPreCursivefk"/>
                <w:sz w:val="24"/>
                <w:szCs w:val="24"/>
              </w:rPr>
              <w:t xml:space="preserve"> </w:t>
            </w:r>
            <w:r w:rsidR="00D64A42">
              <w:rPr>
                <w:rFonts w:ascii="NTPreCursivefk" w:hAnsi="NTPreCursivefk"/>
                <w:sz w:val="24"/>
                <w:szCs w:val="24"/>
              </w:rPr>
              <w:t xml:space="preserve">regarding. </w:t>
            </w:r>
          </w:p>
          <w:p w:rsidR="009F6F8F" w:rsidRPr="0048197D" w:rsidRDefault="009F6F8F"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 xml:space="preserve">New equipment in playgrounds being used and enjoyed </w:t>
            </w:r>
          </w:p>
          <w:p w:rsidR="00C15B76" w:rsidRPr="0048197D" w:rsidRDefault="009F6F8F"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More productive break times and Lunchtimes for children, less incidents.</w:t>
            </w:r>
          </w:p>
          <w:p w:rsidR="009F6F8F" w:rsidRPr="0048197D" w:rsidRDefault="009F6F8F" w:rsidP="009F6F8F">
            <w:pPr>
              <w:pStyle w:val="ListParagraph"/>
              <w:numPr>
                <w:ilvl w:val="0"/>
                <w:numId w:val="4"/>
              </w:numPr>
              <w:rPr>
                <w:rFonts w:ascii="NTPreCursivefk" w:hAnsi="NTPreCursivefk"/>
                <w:sz w:val="24"/>
                <w:szCs w:val="24"/>
              </w:rPr>
            </w:pPr>
            <w:r w:rsidRPr="0048197D">
              <w:rPr>
                <w:rFonts w:ascii="NTPreCursivefk" w:hAnsi="NTPreCursivefk"/>
                <w:sz w:val="24"/>
                <w:szCs w:val="24"/>
              </w:rPr>
              <w:t>Children more identifiable as King Street School when attending events</w:t>
            </w:r>
          </w:p>
        </w:tc>
        <w:tc>
          <w:tcPr>
            <w:tcW w:w="3078" w:type="dxa"/>
          </w:tcPr>
          <w:p w:rsidR="00C15B76" w:rsidRPr="0048197D" w:rsidRDefault="00C15B76">
            <w:pPr>
              <w:rPr>
                <w:rFonts w:ascii="NTPreCursivefk" w:hAnsi="NTPreCursivefk"/>
                <w:sz w:val="24"/>
                <w:szCs w:val="24"/>
              </w:rPr>
            </w:pPr>
          </w:p>
        </w:tc>
      </w:tr>
      <w:tr w:rsidR="00682B35" w:rsidRPr="0048197D" w:rsidTr="00682B35">
        <w:trPr>
          <w:trHeight w:val="278"/>
        </w:trPr>
        <w:tc>
          <w:tcPr>
            <w:tcW w:w="9232" w:type="dxa"/>
            <w:gridSpan w:val="3"/>
            <w:vMerge w:val="restart"/>
          </w:tcPr>
          <w:p w:rsidR="00682B35" w:rsidRPr="0048197D" w:rsidRDefault="00682B35">
            <w:pPr>
              <w:rPr>
                <w:rFonts w:ascii="NTPreCursivefk" w:hAnsi="NTPreCursivefk"/>
                <w:sz w:val="24"/>
                <w:szCs w:val="24"/>
              </w:rPr>
            </w:pPr>
            <w:r w:rsidRPr="0048197D">
              <w:rPr>
                <w:rFonts w:ascii="NTPreCursivefk" w:hAnsi="NTPreCursivefk"/>
                <w:color w:val="0070C0"/>
                <w:sz w:val="24"/>
                <w:szCs w:val="24"/>
              </w:rPr>
              <w:t>Key indicator 2: The profile of PE and sport being raised across the school as a tool for whole school improvement</w:t>
            </w:r>
          </w:p>
        </w:tc>
        <w:tc>
          <w:tcPr>
            <w:tcW w:w="6156" w:type="dxa"/>
            <w:gridSpan w:val="2"/>
          </w:tcPr>
          <w:p w:rsidR="00682B35" w:rsidRPr="0048197D" w:rsidRDefault="00682B35" w:rsidP="00682B35">
            <w:pPr>
              <w:jc w:val="center"/>
              <w:rPr>
                <w:rFonts w:ascii="NTPreCursivefk" w:hAnsi="NTPreCursivefk"/>
                <w:sz w:val="24"/>
                <w:szCs w:val="24"/>
              </w:rPr>
            </w:pPr>
            <w:r w:rsidRPr="0048197D">
              <w:rPr>
                <w:rFonts w:ascii="NTPreCursivefk" w:hAnsi="NTPreCursivefk"/>
                <w:sz w:val="24"/>
                <w:szCs w:val="24"/>
              </w:rPr>
              <w:t>Percentage of total allocation</w:t>
            </w:r>
          </w:p>
        </w:tc>
      </w:tr>
      <w:tr w:rsidR="00682B35" w:rsidRPr="0048197D" w:rsidTr="006E2BC8">
        <w:trPr>
          <w:trHeight w:val="277"/>
        </w:trPr>
        <w:tc>
          <w:tcPr>
            <w:tcW w:w="9232" w:type="dxa"/>
            <w:gridSpan w:val="3"/>
            <w:vMerge/>
          </w:tcPr>
          <w:p w:rsidR="00682B35" w:rsidRPr="0048197D" w:rsidRDefault="00682B35">
            <w:pPr>
              <w:rPr>
                <w:rFonts w:ascii="NTPreCursivefk" w:hAnsi="NTPreCursivefk"/>
                <w:color w:val="0070C0"/>
                <w:sz w:val="24"/>
                <w:szCs w:val="24"/>
              </w:rPr>
            </w:pPr>
          </w:p>
        </w:tc>
        <w:tc>
          <w:tcPr>
            <w:tcW w:w="6156" w:type="dxa"/>
            <w:gridSpan w:val="2"/>
          </w:tcPr>
          <w:p w:rsidR="00682B35" w:rsidRPr="00BF74A4" w:rsidRDefault="00D64A42" w:rsidP="00682B35">
            <w:pPr>
              <w:jc w:val="center"/>
              <w:rPr>
                <w:rFonts w:ascii="NTPreCursivefk" w:hAnsi="NTPreCursivefk"/>
                <w:b/>
                <w:sz w:val="24"/>
                <w:szCs w:val="24"/>
              </w:rPr>
            </w:pPr>
            <w:r>
              <w:rPr>
                <w:rFonts w:ascii="NTPreCursivefk" w:hAnsi="NTPreCursivefk"/>
                <w:b/>
                <w:color w:val="7030A0"/>
                <w:sz w:val="24"/>
                <w:szCs w:val="24"/>
              </w:rPr>
              <w:t>2</w:t>
            </w:r>
            <w:r w:rsidR="00682B35" w:rsidRPr="00BF74A4">
              <w:rPr>
                <w:rFonts w:ascii="NTPreCursivefk" w:hAnsi="NTPreCursivefk"/>
                <w:b/>
                <w:color w:val="7030A0"/>
                <w:sz w:val="24"/>
                <w:szCs w:val="24"/>
              </w:rPr>
              <w:t>%</w:t>
            </w:r>
          </w:p>
        </w:tc>
      </w:tr>
      <w:tr w:rsidR="009F6F8F" w:rsidRPr="0048197D" w:rsidTr="0048197D">
        <w:tc>
          <w:tcPr>
            <w:tcW w:w="3077" w:type="dxa"/>
          </w:tcPr>
          <w:p w:rsidR="009F6F8F" w:rsidRPr="0048197D" w:rsidRDefault="009F6F8F" w:rsidP="009F6F8F">
            <w:pPr>
              <w:rPr>
                <w:rFonts w:ascii="NTPreCursivefk" w:hAnsi="NTPreCursivefk"/>
                <w:sz w:val="24"/>
                <w:szCs w:val="24"/>
              </w:rPr>
            </w:pPr>
            <w:r w:rsidRPr="0048197D">
              <w:rPr>
                <w:rFonts w:ascii="NTPreCursivefk" w:hAnsi="NTPreCursivefk"/>
                <w:sz w:val="24"/>
                <w:szCs w:val="24"/>
              </w:rPr>
              <w:t>School focus with clarity on intended impact on pupils:</w:t>
            </w:r>
          </w:p>
        </w:tc>
        <w:tc>
          <w:tcPr>
            <w:tcW w:w="3077" w:type="dxa"/>
          </w:tcPr>
          <w:p w:rsidR="009F6F8F" w:rsidRPr="0048197D" w:rsidRDefault="009F6F8F" w:rsidP="009F6F8F">
            <w:pPr>
              <w:rPr>
                <w:rFonts w:ascii="NTPreCursivefk" w:hAnsi="NTPreCursivefk"/>
                <w:sz w:val="24"/>
                <w:szCs w:val="24"/>
              </w:rPr>
            </w:pPr>
            <w:r w:rsidRPr="0048197D">
              <w:rPr>
                <w:rFonts w:ascii="NTPreCursivefk" w:hAnsi="NTPreCursivefk"/>
                <w:sz w:val="24"/>
                <w:szCs w:val="24"/>
              </w:rPr>
              <w:t>Actions to achieve:</w:t>
            </w:r>
          </w:p>
        </w:tc>
        <w:tc>
          <w:tcPr>
            <w:tcW w:w="3078" w:type="dxa"/>
          </w:tcPr>
          <w:p w:rsidR="009F6F8F" w:rsidRPr="0048197D" w:rsidRDefault="009F6F8F" w:rsidP="009F6F8F">
            <w:pPr>
              <w:rPr>
                <w:rFonts w:ascii="NTPreCursivefk" w:hAnsi="NTPreCursivefk"/>
                <w:sz w:val="24"/>
                <w:szCs w:val="24"/>
              </w:rPr>
            </w:pPr>
            <w:r w:rsidRPr="0048197D">
              <w:rPr>
                <w:rFonts w:ascii="NTPreCursivefk" w:hAnsi="NTPreCursivefk"/>
                <w:sz w:val="24"/>
                <w:szCs w:val="24"/>
              </w:rPr>
              <w:t>Funding allocated &amp; Timescale:</w:t>
            </w:r>
          </w:p>
        </w:tc>
        <w:tc>
          <w:tcPr>
            <w:tcW w:w="3078" w:type="dxa"/>
          </w:tcPr>
          <w:p w:rsidR="009F6F8F" w:rsidRPr="0048197D" w:rsidRDefault="009F6F8F" w:rsidP="009F6F8F">
            <w:pPr>
              <w:rPr>
                <w:rFonts w:ascii="NTPreCursivefk" w:hAnsi="NTPreCursivefk"/>
                <w:sz w:val="24"/>
                <w:szCs w:val="24"/>
              </w:rPr>
            </w:pPr>
            <w:r w:rsidRPr="0048197D">
              <w:rPr>
                <w:rFonts w:ascii="NTPreCursivefk" w:hAnsi="NTPreCursivefk"/>
                <w:sz w:val="24"/>
                <w:szCs w:val="24"/>
              </w:rPr>
              <w:t>Evidence and impact:</w:t>
            </w:r>
          </w:p>
        </w:tc>
        <w:tc>
          <w:tcPr>
            <w:tcW w:w="3078" w:type="dxa"/>
          </w:tcPr>
          <w:p w:rsidR="009F6F8F" w:rsidRPr="0048197D" w:rsidRDefault="009F6F8F" w:rsidP="009F6F8F">
            <w:pPr>
              <w:rPr>
                <w:rFonts w:ascii="NTPreCursivefk" w:hAnsi="NTPreCursivefk"/>
                <w:sz w:val="24"/>
                <w:szCs w:val="24"/>
              </w:rPr>
            </w:pPr>
            <w:r w:rsidRPr="0048197D">
              <w:rPr>
                <w:rFonts w:ascii="NTPreCursivefk" w:hAnsi="NTPreCursivefk"/>
                <w:sz w:val="24"/>
                <w:szCs w:val="24"/>
              </w:rPr>
              <w:t>Sustainability and suggested next steps:</w:t>
            </w:r>
          </w:p>
        </w:tc>
      </w:tr>
      <w:tr w:rsidR="00C15B76" w:rsidRPr="0048197D" w:rsidTr="0048197D">
        <w:tc>
          <w:tcPr>
            <w:tcW w:w="3077" w:type="dxa"/>
          </w:tcPr>
          <w:p w:rsidR="009F6F8F" w:rsidRPr="0048197D" w:rsidRDefault="009F6F8F" w:rsidP="009F6F8F">
            <w:pPr>
              <w:pStyle w:val="ListParagraph"/>
              <w:numPr>
                <w:ilvl w:val="0"/>
                <w:numId w:val="5"/>
              </w:numPr>
              <w:rPr>
                <w:rFonts w:ascii="NTPreCursivefk" w:hAnsi="NTPreCursivefk"/>
                <w:sz w:val="24"/>
                <w:szCs w:val="24"/>
              </w:rPr>
            </w:pPr>
            <w:r w:rsidRPr="0048197D">
              <w:rPr>
                <w:rFonts w:ascii="NTPreCursivefk" w:hAnsi="NTPreCursivefk"/>
                <w:sz w:val="24"/>
                <w:szCs w:val="24"/>
              </w:rPr>
              <w:t>PE leader to write and implement a PE action plan</w:t>
            </w:r>
          </w:p>
          <w:p w:rsidR="00C15B76" w:rsidRDefault="009F6F8F" w:rsidP="009F6F8F">
            <w:pPr>
              <w:pStyle w:val="ListParagraph"/>
              <w:numPr>
                <w:ilvl w:val="0"/>
                <w:numId w:val="5"/>
              </w:numPr>
              <w:rPr>
                <w:rFonts w:ascii="NTPreCursivefk" w:hAnsi="NTPreCursivefk"/>
                <w:sz w:val="24"/>
                <w:szCs w:val="24"/>
              </w:rPr>
            </w:pPr>
            <w:r w:rsidRPr="0048197D">
              <w:rPr>
                <w:rFonts w:ascii="NTPreCursivefk" w:hAnsi="NTPreCursivefk"/>
                <w:sz w:val="24"/>
                <w:szCs w:val="24"/>
              </w:rPr>
              <w:t>Active 30 - Each child to be active for 30 minutes each day inside and outside of school and during lesson times, which are not just PE.</w:t>
            </w:r>
          </w:p>
          <w:p w:rsidR="00E41619" w:rsidRPr="0048197D" w:rsidRDefault="00E41619" w:rsidP="00E41619">
            <w:pPr>
              <w:pStyle w:val="ListParagraph"/>
              <w:ind w:left="360"/>
              <w:rPr>
                <w:rFonts w:ascii="NTPreCursivefk" w:hAnsi="NTPreCursivefk"/>
                <w:sz w:val="24"/>
                <w:szCs w:val="24"/>
              </w:rPr>
            </w:pPr>
          </w:p>
        </w:tc>
        <w:tc>
          <w:tcPr>
            <w:tcW w:w="3077" w:type="dxa"/>
          </w:tcPr>
          <w:p w:rsidR="00C15B76" w:rsidRPr="0048197D" w:rsidRDefault="009F6F8F">
            <w:pPr>
              <w:rPr>
                <w:rFonts w:ascii="NTPreCursivefk" w:hAnsi="NTPreCursivefk"/>
                <w:sz w:val="24"/>
                <w:szCs w:val="24"/>
              </w:rPr>
            </w:pPr>
            <w:r w:rsidRPr="0048197D">
              <w:rPr>
                <w:rFonts w:ascii="NTPreCursivefk" w:hAnsi="NTPreCursivefk"/>
                <w:sz w:val="24"/>
                <w:szCs w:val="24"/>
              </w:rPr>
              <w:t>Involve the outside environment in lessons other than PE</w:t>
            </w:r>
          </w:p>
          <w:p w:rsidR="009F6F8F" w:rsidRPr="0048197D" w:rsidRDefault="009F6F8F">
            <w:pPr>
              <w:rPr>
                <w:rFonts w:ascii="NTPreCursivefk" w:hAnsi="NTPreCursivefk"/>
                <w:sz w:val="24"/>
                <w:szCs w:val="24"/>
              </w:rPr>
            </w:pPr>
          </w:p>
          <w:p w:rsidR="009F6F8F" w:rsidRPr="0048197D" w:rsidRDefault="009F6F8F">
            <w:pPr>
              <w:rPr>
                <w:rFonts w:ascii="NTPreCursivefk" w:hAnsi="NTPreCursivefk"/>
                <w:sz w:val="24"/>
                <w:szCs w:val="24"/>
              </w:rPr>
            </w:pPr>
            <w:r w:rsidRPr="0048197D">
              <w:rPr>
                <w:rFonts w:ascii="NTPreCursivefk" w:hAnsi="NTPreCursivefk"/>
                <w:sz w:val="24"/>
                <w:szCs w:val="24"/>
              </w:rPr>
              <w:t>Give children opportunities to be active not just at break and lunch. Active 30 agenda</w:t>
            </w:r>
          </w:p>
        </w:tc>
        <w:tc>
          <w:tcPr>
            <w:tcW w:w="3078" w:type="dxa"/>
          </w:tcPr>
          <w:p w:rsidR="00682B35" w:rsidRPr="0048197D" w:rsidRDefault="00E41619" w:rsidP="00682B35">
            <w:pPr>
              <w:pStyle w:val="ListParagraph"/>
              <w:numPr>
                <w:ilvl w:val="0"/>
                <w:numId w:val="8"/>
              </w:numPr>
              <w:rPr>
                <w:rFonts w:ascii="NTPreCursivefk" w:hAnsi="NTPreCursivefk"/>
                <w:sz w:val="24"/>
                <w:szCs w:val="24"/>
              </w:rPr>
            </w:pPr>
            <w:r>
              <w:rPr>
                <w:rFonts w:ascii="NTPreCursivefk" w:hAnsi="NTPreCursivefk"/>
                <w:sz w:val="24"/>
                <w:szCs w:val="24"/>
              </w:rPr>
              <w:t>£</w:t>
            </w:r>
            <w:r w:rsidR="00D64A42">
              <w:rPr>
                <w:rFonts w:ascii="NTPreCursivefk" w:hAnsi="NTPreCursivefk"/>
                <w:sz w:val="24"/>
                <w:szCs w:val="24"/>
              </w:rPr>
              <w:t>40</w:t>
            </w:r>
            <w:r>
              <w:rPr>
                <w:rFonts w:ascii="NTPreCursivefk" w:hAnsi="NTPreCursivefk"/>
                <w:sz w:val="24"/>
                <w:szCs w:val="24"/>
              </w:rPr>
              <w:t xml:space="preserve">0 </w:t>
            </w:r>
            <w:r w:rsidRPr="00E41619">
              <w:rPr>
                <w:rFonts w:ascii="NTPreCursivefk" w:hAnsi="NTPreCursivefk"/>
                <w:color w:val="7030A0"/>
                <w:szCs w:val="24"/>
              </w:rPr>
              <w:t>(ACTIVE 30 AGENDA)</w:t>
            </w:r>
          </w:p>
          <w:p w:rsidR="00C15B76" w:rsidRPr="0048197D" w:rsidRDefault="00682B35" w:rsidP="00682B35">
            <w:pPr>
              <w:pStyle w:val="ListParagraph"/>
              <w:numPr>
                <w:ilvl w:val="0"/>
                <w:numId w:val="8"/>
              </w:numPr>
              <w:rPr>
                <w:rFonts w:ascii="NTPreCursivefk" w:hAnsi="NTPreCursivefk"/>
                <w:color w:val="FF0000"/>
                <w:sz w:val="24"/>
                <w:szCs w:val="24"/>
              </w:rPr>
            </w:pPr>
            <w:r w:rsidRPr="0048197D">
              <w:rPr>
                <w:rFonts w:ascii="NTPreCursivefk" w:hAnsi="NTPreCursivefk"/>
                <w:sz w:val="24"/>
                <w:szCs w:val="24"/>
              </w:rPr>
              <w:t xml:space="preserve">Action plan to be written before start of new academic year. </w:t>
            </w:r>
            <w:r w:rsidR="004133FD" w:rsidRPr="0048197D">
              <w:rPr>
                <w:rFonts w:ascii="NTPreCursivefk" w:hAnsi="NTPreCursivefk"/>
                <w:sz w:val="24"/>
                <w:szCs w:val="24"/>
              </w:rPr>
              <w:t xml:space="preserve">– </w:t>
            </w:r>
            <w:r w:rsidR="004133FD" w:rsidRPr="0048197D">
              <w:rPr>
                <w:rFonts w:ascii="NTPreCursivefk" w:hAnsi="NTPreCursivefk"/>
                <w:i/>
                <w:color w:val="FF0000"/>
                <w:sz w:val="24"/>
                <w:szCs w:val="24"/>
                <w:u w:val="single"/>
              </w:rPr>
              <w:t>UPDATE</w:t>
            </w:r>
            <w:r w:rsidR="004133FD" w:rsidRPr="0048197D">
              <w:rPr>
                <w:rFonts w:ascii="NTPreCursivefk" w:hAnsi="NTPreCursivefk"/>
                <w:sz w:val="24"/>
                <w:szCs w:val="24"/>
              </w:rPr>
              <w:t xml:space="preserve"> </w:t>
            </w:r>
            <w:r w:rsidR="004133FD" w:rsidRPr="0048197D">
              <w:rPr>
                <w:rFonts w:ascii="NTPreCursivefk" w:hAnsi="NTPreCursivefk"/>
                <w:color w:val="FF0000"/>
                <w:sz w:val="24"/>
                <w:szCs w:val="24"/>
              </w:rPr>
              <w:t xml:space="preserve">Written and updated Nov 18 </w:t>
            </w:r>
          </w:p>
          <w:p w:rsidR="00682B35" w:rsidRPr="0048197D" w:rsidRDefault="00682B35" w:rsidP="00682B35">
            <w:pPr>
              <w:pStyle w:val="ListParagraph"/>
              <w:numPr>
                <w:ilvl w:val="0"/>
                <w:numId w:val="8"/>
              </w:numPr>
              <w:rPr>
                <w:rFonts w:ascii="NTPreCursivefk" w:hAnsi="NTPreCursivefk"/>
                <w:sz w:val="24"/>
                <w:szCs w:val="24"/>
              </w:rPr>
            </w:pPr>
            <w:r w:rsidRPr="0048197D">
              <w:rPr>
                <w:rFonts w:ascii="NTPreCursivefk" w:hAnsi="NTPreCursivefk"/>
                <w:sz w:val="24"/>
                <w:szCs w:val="24"/>
              </w:rPr>
              <w:t xml:space="preserve">Active 30 agenda to be introduced during the Autumn Term – </w:t>
            </w:r>
            <w:r w:rsidR="004133FD" w:rsidRPr="0048197D">
              <w:rPr>
                <w:rFonts w:ascii="NTPreCursivefk" w:hAnsi="NTPreCursivefk"/>
                <w:i/>
                <w:color w:val="FF0000"/>
                <w:sz w:val="24"/>
                <w:szCs w:val="24"/>
                <w:u w:val="single"/>
              </w:rPr>
              <w:t>UPDATE</w:t>
            </w:r>
            <w:r w:rsidR="004133FD" w:rsidRPr="0048197D">
              <w:rPr>
                <w:rFonts w:ascii="NTPreCursivefk" w:hAnsi="NTPreCursivefk"/>
                <w:color w:val="FF0000"/>
                <w:sz w:val="24"/>
                <w:szCs w:val="24"/>
              </w:rPr>
              <w:t xml:space="preserve"> </w:t>
            </w:r>
            <w:r w:rsidRPr="0048197D">
              <w:rPr>
                <w:rFonts w:ascii="NTPreCursivefk" w:hAnsi="NTPreCursivefk"/>
                <w:color w:val="FF0000"/>
                <w:sz w:val="24"/>
                <w:szCs w:val="24"/>
              </w:rPr>
              <w:t xml:space="preserve">Active 30 launch was </w:t>
            </w:r>
            <w:r w:rsidRPr="0048197D">
              <w:rPr>
                <w:rFonts w:ascii="NTPreCursivefk" w:hAnsi="NTPreCursivefk"/>
                <w:color w:val="FF0000"/>
                <w:sz w:val="24"/>
                <w:szCs w:val="24"/>
              </w:rPr>
              <w:lastRenderedPageBreak/>
              <w:t>cancelled in Autumn term due to class of diary events, scheduled now for spring term</w:t>
            </w:r>
          </w:p>
        </w:tc>
        <w:tc>
          <w:tcPr>
            <w:tcW w:w="3078" w:type="dxa"/>
          </w:tcPr>
          <w:p w:rsidR="00C15B76" w:rsidRPr="0048197D" w:rsidRDefault="009F6F8F" w:rsidP="009F6F8F">
            <w:pPr>
              <w:pStyle w:val="ListParagraph"/>
              <w:numPr>
                <w:ilvl w:val="0"/>
                <w:numId w:val="6"/>
              </w:numPr>
              <w:rPr>
                <w:rFonts w:ascii="NTPreCursivefk" w:hAnsi="NTPreCursivefk"/>
                <w:sz w:val="24"/>
                <w:szCs w:val="24"/>
              </w:rPr>
            </w:pPr>
            <w:r w:rsidRPr="0048197D">
              <w:rPr>
                <w:rFonts w:ascii="NTPreCursivefk" w:hAnsi="NTPreCursivefk"/>
                <w:sz w:val="24"/>
                <w:szCs w:val="24"/>
              </w:rPr>
              <w:lastRenderedPageBreak/>
              <w:t xml:space="preserve">Children more active during the school day, which isn’t during PE lessons. </w:t>
            </w:r>
          </w:p>
          <w:p w:rsidR="009F6F8F" w:rsidRPr="0048197D" w:rsidRDefault="009F6F8F" w:rsidP="009F6F8F">
            <w:pPr>
              <w:pStyle w:val="ListParagraph"/>
              <w:numPr>
                <w:ilvl w:val="0"/>
                <w:numId w:val="6"/>
              </w:numPr>
              <w:rPr>
                <w:rFonts w:ascii="NTPreCursivefk" w:hAnsi="NTPreCursivefk"/>
                <w:sz w:val="24"/>
                <w:szCs w:val="24"/>
              </w:rPr>
            </w:pPr>
            <w:r w:rsidRPr="0048197D">
              <w:rPr>
                <w:rFonts w:ascii="NTPreCursivefk" w:hAnsi="NTPreCursivefk"/>
                <w:sz w:val="24"/>
                <w:szCs w:val="24"/>
              </w:rPr>
              <w:t>Teacher planning regarding Active 30 agenda</w:t>
            </w:r>
          </w:p>
          <w:p w:rsidR="009F6F8F" w:rsidRPr="0048197D" w:rsidRDefault="009F6F8F">
            <w:pPr>
              <w:rPr>
                <w:rFonts w:ascii="NTPreCursivefk" w:hAnsi="NTPreCursivefk"/>
                <w:sz w:val="24"/>
                <w:szCs w:val="24"/>
              </w:rPr>
            </w:pPr>
          </w:p>
        </w:tc>
        <w:tc>
          <w:tcPr>
            <w:tcW w:w="3078" w:type="dxa"/>
          </w:tcPr>
          <w:p w:rsidR="00C15B76" w:rsidRPr="0048197D" w:rsidRDefault="00C15B76">
            <w:pPr>
              <w:rPr>
                <w:rFonts w:ascii="NTPreCursivefk" w:hAnsi="NTPreCursivefk"/>
                <w:sz w:val="24"/>
                <w:szCs w:val="24"/>
              </w:rPr>
            </w:pPr>
          </w:p>
        </w:tc>
      </w:tr>
      <w:tr w:rsidR="00682B35" w:rsidRPr="0048197D" w:rsidTr="003B65FB">
        <w:tc>
          <w:tcPr>
            <w:tcW w:w="9232" w:type="dxa"/>
            <w:gridSpan w:val="3"/>
            <w:vMerge w:val="restart"/>
          </w:tcPr>
          <w:p w:rsidR="00682B35" w:rsidRPr="0048197D" w:rsidRDefault="00682B35">
            <w:pPr>
              <w:rPr>
                <w:rFonts w:ascii="NTPreCursivefk" w:hAnsi="NTPreCursivefk"/>
                <w:sz w:val="24"/>
                <w:szCs w:val="24"/>
              </w:rPr>
            </w:pPr>
            <w:r w:rsidRPr="0048197D">
              <w:rPr>
                <w:rFonts w:ascii="NTPreCursivefk" w:hAnsi="NTPreCursivefk"/>
                <w:color w:val="0070C0"/>
                <w:sz w:val="24"/>
                <w:szCs w:val="24"/>
              </w:rPr>
              <w:t>Key indicator 3: Increased confidence, knowledge and skills of all staff in teaching PE and sport</w:t>
            </w:r>
          </w:p>
        </w:tc>
        <w:tc>
          <w:tcPr>
            <w:tcW w:w="6156" w:type="dxa"/>
            <w:gridSpan w:val="2"/>
          </w:tcPr>
          <w:p w:rsidR="00682B35" w:rsidRPr="0048197D" w:rsidRDefault="00682B35" w:rsidP="00682B35">
            <w:pPr>
              <w:jc w:val="center"/>
              <w:rPr>
                <w:rFonts w:ascii="NTPreCursivefk" w:hAnsi="NTPreCursivefk"/>
                <w:sz w:val="24"/>
                <w:szCs w:val="24"/>
              </w:rPr>
            </w:pPr>
            <w:r w:rsidRPr="0048197D">
              <w:rPr>
                <w:rFonts w:ascii="NTPreCursivefk" w:hAnsi="NTPreCursivefk"/>
                <w:sz w:val="24"/>
                <w:szCs w:val="24"/>
              </w:rPr>
              <w:t>Percentage of total allocation</w:t>
            </w:r>
          </w:p>
        </w:tc>
      </w:tr>
      <w:tr w:rsidR="00682B35" w:rsidRPr="0048197D" w:rsidTr="003B65FB">
        <w:tc>
          <w:tcPr>
            <w:tcW w:w="9232" w:type="dxa"/>
            <w:gridSpan w:val="3"/>
            <w:vMerge/>
          </w:tcPr>
          <w:p w:rsidR="00682B35" w:rsidRPr="0048197D" w:rsidRDefault="00682B35">
            <w:pPr>
              <w:rPr>
                <w:rFonts w:ascii="NTPreCursivefk" w:hAnsi="NTPreCursivefk"/>
                <w:color w:val="0070C0"/>
                <w:sz w:val="24"/>
                <w:szCs w:val="24"/>
              </w:rPr>
            </w:pPr>
          </w:p>
        </w:tc>
        <w:tc>
          <w:tcPr>
            <w:tcW w:w="6156" w:type="dxa"/>
            <w:gridSpan w:val="2"/>
          </w:tcPr>
          <w:p w:rsidR="00682B35" w:rsidRPr="00D64A42" w:rsidRDefault="00D64A42" w:rsidP="00682B35">
            <w:pPr>
              <w:jc w:val="center"/>
              <w:rPr>
                <w:rFonts w:ascii="NTPreCursivefk" w:hAnsi="NTPreCursivefk"/>
                <w:b/>
                <w:sz w:val="24"/>
                <w:szCs w:val="24"/>
              </w:rPr>
            </w:pPr>
            <w:r w:rsidRPr="00D64A42">
              <w:rPr>
                <w:rFonts w:ascii="NTPreCursivefk" w:hAnsi="NTPreCursivefk"/>
                <w:b/>
                <w:color w:val="7030A0"/>
                <w:sz w:val="24"/>
                <w:szCs w:val="24"/>
              </w:rPr>
              <w:t>5</w:t>
            </w:r>
            <w:r w:rsidR="00682B35" w:rsidRPr="00D64A42">
              <w:rPr>
                <w:rFonts w:ascii="NTPreCursivefk" w:hAnsi="NTPreCursivefk"/>
                <w:b/>
                <w:color w:val="7030A0"/>
                <w:sz w:val="24"/>
                <w:szCs w:val="24"/>
              </w:rPr>
              <w:t>%</w:t>
            </w:r>
          </w:p>
        </w:tc>
      </w:tr>
      <w:tr w:rsidR="00682B35" w:rsidRPr="0048197D" w:rsidTr="0048197D">
        <w:tc>
          <w:tcPr>
            <w:tcW w:w="3077" w:type="dxa"/>
          </w:tcPr>
          <w:p w:rsidR="00682B35" w:rsidRPr="0048197D" w:rsidRDefault="00682B35" w:rsidP="00682B35">
            <w:pPr>
              <w:rPr>
                <w:rFonts w:ascii="NTPreCursivefk" w:hAnsi="NTPreCursivefk"/>
                <w:sz w:val="24"/>
                <w:szCs w:val="24"/>
              </w:rPr>
            </w:pPr>
            <w:r w:rsidRPr="0048197D">
              <w:rPr>
                <w:rFonts w:ascii="NTPreCursivefk" w:hAnsi="NTPreCursivefk"/>
                <w:sz w:val="24"/>
                <w:szCs w:val="24"/>
              </w:rPr>
              <w:t>School focus with clarity on intended impact on pupils:</w:t>
            </w:r>
          </w:p>
        </w:tc>
        <w:tc>
          <w:tcPr>
            <w:tcW w:w="3077" w:type="dxa"/>
          </w:tcPr>
          <w:p w:rsidR="00682B35" w:rsidRPr="0048197D" w:rsidRDefault="00682B35" w:rsidP="00682B35">
            <w:pPr>
              <w:rPr>
                <w:rFonts w:ascii="NTPreCursivefk" w:hAnsi="NTPreCursivefk"/>
                <w:sz w:val="24"/>
                <w:szCs w:val="24"/>
              </w:rPr>
            </w:pPr>
            <w:r w:rsidRPr="0048197D">
              <w:rPr>
                <w:rFonts w:ascii="NTPreCursivefk" w:hAnsi="NTPreCursivefk"/>
                <w:sz w:val="24"/>
                <w:szCs w:val="24"/>
              </w:rPr>
              <w:t>Actions to achieve:</w:t>
            </w:r>
          </w:p>
        </w:tc>
        <w:tc>
          <w:tcPr>
            <w:tcW w:w="3078" w:type="dxa"/>
          </w:tcPr>
          <w:p w:rsidR="00682B35" w:rsidRPr="0048197D" w:rsidRDefault="00682B35" w:rsidP="00682B35">
            <w:pPr>
              <w:rPr>
                <w:rFonts w:ascii="NTPreCursivefk" w:hAnsi="NTPreCursivefk"/>
                <w:sz w:val="24"/>
                <w:szCs w:val="24"/>
              </w:rPr>
            </w:pPr>
            <w:r w:rsidRPr="0048197D">
              <w:rPr>
                <w:rFonts w:ascii="NTPreCursivefk" w:hAnsi="NTPreCursivefk"/>
                <w:sz w:val="24"/>
                <w:szCs w:val="24"/>
              </w:rPr>
              <w:t>Funding allocated &amp; Timescale:</w:t>
            </w:r>
          </w:p>
        </w:tc>
        <w:tc>
          <w:tcPr>
            <w:tcW w:w="3078" w:type="dxa"/>
          </w:tcPr>
          <w:p w:rsidR="00682B35" w:rsidRPr="0048197D" w:rsidRDefault="00682B35" w:rsidP="00682B35">
            <w:pPr>
              <w:rPr>
                <w:rFonts w:ascii="NTPreCursivefk" w:hAnsi="NTPreCursivefk"/>
                <w:sz w:val="24"/>
                <w:szCs w:val="24"/>
              </w:rPr>
            </w:pPr>
            <w:r w:rsidRPr="0048197D">
              <w:rPr>
                <w:rFonts w:ascii="NTPreCursivefk" w:hAnsi="NTPreCursivefk"/>
                <w:sz w:val="24"/>
                <w:szCs w:val="24"/>
              </w:rPr>
              <w:t>Evidence and impact:</w:t>
            </w:r>
          </w:p>
        </w:tc>
        <w:tc>
          <w:tcPr>
            <w:tcW w:w="3078" w:type="dxa"/>
          </w:tcPr>
          <w:p w:rsidR="00682B35" w:rsidRPr="0048197D" w:rsidRDefault="00682B35" w:rsidP="00682B35">
            <w:pPr>
              <w:rPr>
                <w:rFonts w:ascii="NTPreCursivefk" w:hAnsi="NTPreCursivefk"/>
                <w:sz w:val="24"/>
                <w:szCs w:val="24"/>
              </w:rPr>
            </w:pPr>
            <w:r w:rsidRPr="0048197D">
              <w:rPr>
                <w:rFonts w:ascii="NTPreCursivefk" w:hAnsi="NTPreCursivefk"/>
                <w:sz w:val="24"/>
                <w:szCs w:val="24"/>
              </w:rPr>
              <w:t>Sustainability and suggested next steps:</w:t>
            </w:r>
          </w:p>
        </w:tc>
      </w:tr>
      <w:tr w:rsidR="009F6F8F" w:rsidRPr="0048197D" w:rsidTr="0048197D">
        <w:tc>
          <w:tcPr>
            <w:tcW w:w="3077" w:type="dxa"/>
          </w:tcPr>
          <w:p w:rsidR="009F6F8F"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 xml:space="preserve">Teacher to be given planning aids </w:t>
            </w:r>
          </w:p>
          <w:p w:rsidR="00682B35"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Lunch Time supervisors to be give training on initiating games</w:t>
            </w:r>
          </w:p>
          <w:p w:rsidR="00682B35"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PE lead to access any training and disseminate to staff during staff meetings</w:t>
            </w:r>
          </w:p>
          <w:p w:rsidR="00D64A42" w:rsidRPr="0048197D" w:rsidRDefault="00D64A42" w:rsidP="00682B35">
            <w:pPr>
              <w:pStyle w:val="ListParagraph"/>
              <w:numPr>
                <w:ilvl w:val="0"/>
                <w:numId w:val="9"/>
              </w:numPr>
              <w:rPr>
                <w:rFonts w:ascii="NTPreCursivefk" w:hAnsi="NTPreCursivefk"/>
                <w:sz w:val="24"/>
                <w:szCs w:val="24"/>
              </w:rPr>
            </w:pPr>
            <w:r>
              <w:rPr>
                <w:rFonts w:ascii="NTPreCursivefk" w:hAnsi="NTPreCursivefk"/>
                <w:sz w:val="24"/>
                <w:szCs w:val="24"/>
              </w:rPr>
              <w:t>Invest in PE Audit via SSP</w:t>
            </w:r>
          </w:p>
        </w:tc>
        <w:tc>
          <w:tcPr>
            <w:tcW w:w="3077" w:type="dxa"/>
          </w:tcPr>
          <w:p w:rsidR="009F6F8F"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Investigate and attend PE conference/training given via SSP or external providers</w:t>
            </w:r>
          </w:p>
          <w:p w:rsidR="00682B35"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 xml:space="preserve">Investigate/ allocate time for Lunch </w:t>
            </w:r>
            <w:r w:rsidR="004133FD" w:rsidRPr="0048197D">
              <w:rPr>
                <w:rFonts w:ascii="NTPreCursivefk" w:hAnsi="NTPreCursivefk"/>
                <w:sz w:val="24"/>
                <w:szCs w:val="24"/>
              </w:rPr>
              <w:t>Supervisors</w:t>
            </w:r>
            <w:r w:rsidRPr="0048197D">
              <w:rPr>
                <w:rFonts w:ascii="NTPreCursivefk" w:hAnsi="NTPreCursivefk"/>
                <w:sz w:val="24"/>
                <w:szCs w:val="24"/>
              </w:rPr>
              <w:t xml:space="preserve"> to attend playground games training</w:t>
            </w:r>
          </w:p>
          <w:p w:rsidR="00682B35"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 xml:space="preserve">PE Lead to lead staff meeting regarding </w:t>
            </w:r>
          </w:p>
        </w:tc>
        <w:tc>
          <w:tcPr>
            <w:tcW w:w="3078" w:type="dxa"/>
          </w:tcPr>
          <w:p w:rsidR="00D64A42" w:rsidRPr="00D64A42" w:rsidRDefault="00D64A42" w:rsidP="00D64A42">
            <w:pPr>
              <w:pStyle w:val="ListParagraph"/>
              <w:numPr>
                <w:ilvl w:val="0"/>
                <w:numId w:val="9"/>
              </w:numPr>
              <w:rPr>
                <w:rFonts w:ascii="NTPreCursivefk" w:hAnsi="NTPreCursivefk"/>
                <w:color w:val="FF0000"/>
                <w:sz w:val="24"/>
                <w:szCs w:val="24"/>
              </w:rPr>
            </w:pPr>
            <w:r w:rsidRPr="00D64A42">
              <w:rPr>
                <w:rFonts w:ascii="NTPreCursivefk" w:hAnsi="NTPreCursivefk"/>
                <w:sz w:val="24"/>
                <w:szCs w:val="24"/>
              </w:rPr>
              <w:t xml:space="preserve">£400 </w:t>
            </w:r>
            <w:r w:rsidRPr="00D64A42">
              <w:rPr>
                <w:rFonts w:ascii="NTPreCursivefk" w:hAnsi="NTPreCursivefk"/>
                <w:color w:val="7030A0"/>
                <w:sz w:val="24"/>
                <w:szCs w:val="24"/>
              </w:rPr>
              <w:t>(PE AUDIT)</w:t>
            </w:r>
          </w:p>
          <w:p w:rsidR="00D64A42" w:rsidRPr="00D64A42" w:rsidRDefault="00D64A42" w:rsidP="00D64A42">
            <w:pPr>
              <w:pStyle w:val="ListParagraph"/>
              <w:numPr>
                <w:ilvl w:val="0"/>
                <w:numId w:val="9"/>
              </w:numPr>
              <w:rPr>
                <w:rFonts w:ascii="NTPreCursivefk" w:hAnsi="NTPreCursivefk"/>
                <w:color w:val="FF0000"/>
                <w:sz w:val="24"/>
                <w:szCs w:val="24"/>
              </w:rPr>
            </w:pPr>
            <w:r>
              <w:rPr>
                <w:rFonts w:ascii="NTPreCursivefk" w:hAnsi="NTPreCursivefk"/>
                <w:sz w:val="24"/>
                <w:szCs w:val="24"/>
              </w:rPr>
              <w:t xml:space="preserve">£400 </w:t>
            </w:r>
            <w:r w:rsidRPr="00D64A42">
              <w:rPr>
                <w:rFonts w:ascii="NTPreCursivefk" w:hAnsi="NTPreCursivefk"/>
                <w:color w:val="7030A0"/>
                <w:sz w:val="24"/>
                <w:szCs w:val="24"/>
              </w:rPr>
              <w:t>(TRAINING)</w:t>
            </w:r>
          </w:p>
          <w:p w:rsidR="009F6F8F" w:rsidRPr="0048197D" w:rsidRDefault="00682B35" w:rsidP="004133FD">
            <w:pPr>
              <w:pStyle w:val="ListParagraph"/>
              <w:numPr>
                <w:ilvl w:val="0"/>
                <w:numId w:val="9"/>
              </w:numPr>
              <w:rPr>
                <w:rFonts w:ascii="NTPreCursivefk" w:hAnsi="NTPreCursivefk"/>
                <w:color w:val="FF0000"/>
                <w:sz w:val="24"/>
                <w:szCs w:val="24"/>
              </w:rPr>
            </w:pPr>
            <w:r w:rsidRPr="0048197D">
              <w:rPr>
                <w:rFonts w:ascii="NTPreCursivefk" w:hAnsi="NTPreCursivefk"/>
                <w:sz w:val="24"/>
                <w:szCs w:val="24"/>
              </w:rPr>
              <w:t xml:space="preserve">Teachers to be given planning before start of academic year – </w:t>
            </w:r>
            <w:r w:rsidR="004133FD" w:rsidRPr="0048197D">
              <w:rPr>
                <w:rFonts w:ascii="NTPreCursivefk" w:hAnsi="NTPreCursivefk"/>
                <w:i/>
                <w:color w:val="FF0000"/>
                <w:sz w:val="24"/>
                <w:szCs w:val="24"/>
                <w:u w:val="single"/>
              </w:rPr>
              <w:t>UPDATE</w:t>
            </w:r>
            <w:r w:rsidR="004133FD" w:rsidRPr="0048197D">
              <w:rPr>
                <w:rFonts w:ascii="NTPreCursivefk" w:hAnsi="NTPreCursivefk"/>
                <w:color w:val="FF0000"/>
                <w:sz w:val="24"/>
                <w:szCs w:val="24"/>
              </w:rPr>
              <w:t xml:space="preserve"> </w:t>
            </w:r>
            <w:r w:rsidRPr="0048197D">
              <w:rPr>
                <w:rFonts w:ascii="NTPreCursivefk" w:hAnsi="NTPreCursivefk"/>
                <w:color w:val="FF0000"/>
                <w:sz w:val="24"/>
                <w:szCs w:val="24"/>
              </w:rPr>
              <w:t>Planning given to staff during staff meeting Tues 11</w:t>
            </w:r>
            <w:r w:rsidRPr="0048197D">
              <w:rPr>
                <w:rFonts w:ascii="NTPreCursivefk" w:hAnsi="NTPreCursivefk"/>
                <w:color w:val="FF0000"/>
                <w:sz w:val="24"/>
                <w:szCs w:val="24"/>
                <w:vertAlign w:val="superscript"/>
              </w:rPr>
              <w:t>th</w:t>
            </w:r>
            <w:r w:rsidRPr="0048197D">
              <w:rPr>
                <w:rFonts w:ascii="NTPreCursivefk" w:hAnsi="NTPreCursivefk"/>
                <w:color w:val="FF0000"/>
                <w:sz w:val="24"/>
                <w:szCs w:val="24"/>
              </w:rPr>
              <w:t xml:space="preserve"> Sep</w:t>
            </w:r>
          </w:p>
          <w:p w:rsidR="004133FD" w:rsidRPr="0048197D" w:rsidRDefault="004133FD" w:rsidP="004133FD">
            <w:pPr>
              <w:pStyle w:val="ListParagraph"/>
              <w:numPr>
                <w:ilvl w:val="0"/>
                <w:numId w:val="9"/>
              </w:numPr>
              <w:rPr>
                <w:rFonts w:ascii="NTPreCursivefk" w:hAnsi="NTPreCursivefk"/>
                <w:sz w:val="24"/>
                <w:szCs w:val="24"/>
              </w:rPr>
            </w:pPr>
            <w:r w:rsidRPr="0048197D">
              <w:rPr>
                <w:rFonts w:ascii="NTPreCursivefk" w:hAnsi="NTPreCursivefk"/>
                <w:sz w:val="24"/>
                <w:szCs w:val="24"/>
              </w:rPr>
              <w:t xml:space="preserve">Training to be disseminated to staff on a basis of when it is accessed through the academic year. </w:t>
            </w:r>
          </w:p>
          <w:p w:rsidR="004133FD" w:rsidRPr="0048197D" w:rsidRDefault="004133FD">
            <w:pPr>
              <w:rPr>
                <w:rFonts w:ascii="NTPreCursivefk" w:hAnsi="NTPreCursivefk"/>
                <w:sz w:val="24"/>
                <w:szCs w:val="24"/>
              </w:rPr>
            </w:pPr>
          </w:p>
        </w:tc>
        <w:tc>
          <w:tcPr>
            <w:tcW w:w="3078" w:type="dxa"/>
          </w:tcPr>
          <w:p w:rsidR="009F6F8F"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 xml:space="preserve">Updated games children are participating on the yard – children enjoying playtimes more </w:t>
            </w:r>
          </w:p>
          <w:p w:rsidR="00682B35" w:rsidRPr="0048197D" w:rsidRDefault="00682B35" w:rsidP="00682B35">
            <w:pPr>
              <w:pStyle w:val="ListParagraph"/>
              <w:numPr>
                <w:ilvl w:val="0"/>
                <w:numId w:val="9"/>
              </w:numPr>
              <w:rPr>
                <w:rFonts w:ascii="NTPreCursivefk" w:hAnsi="NTPreCursivefk"/>
                <w:sz w:val="24"/>
                <w:szCs w:val="24"/>
              </w:rPr>
            </w:pPr>
            <w:r w:rsidRPr="0048197D">
              <w:rPr>
                <w:rFonts w:ascii="NTPreCursivefk" w:hAnsi="NTPreCursivefk"/>
                <w:sz w:val="24"/>
                <w:szCs w:val="24"/>
              </w:rPr>
              <w:t xml:space="preserve">A </w:t>
            </w:r>
            <w:r w:rsidR="004133FD" w:rsidRPr="0048197D">
              <w:rPr>
                <w:rFonts w:ascii="NTPreCursivefk" w:hAnsi="NTPreCursivefk"/>
                <w:sz w:val="24"/>
                <w:szCs w:val="24"/>
              </w:rPr>
              <w:t xml:space="preserve">wider </w:t>
            </w:r>
            <w:r w:rsidRPr="0048197D">
              <w:rPr>
                <w:rFonts w:ascii="NTPreCursivefk" w:hAnsi="NTPreCursivefk"/>
                <w:sz w:val="24"/>
                <w:szCs w:val="24"/>
              </w:rPr>
              <w:t>variety of</w:t>
            </w:r>
            <w:r w:rsidR="004133FD" w:rsidRPr="0048197D">
              <w:rPr>
                <w:rFonts w:ascii="NTPreCursivefk" w:hAnsi="NTPreCursivefk"/>
                <w:sz w:val="24"/>
                <w:szCs w:val="24"/>
              </w:rPr>
              <w:t xml:space="preserve"> fun and active</w:t>
            </w:r>
            <w:r w:rsidRPr="0048197D">
              <w:rPr>
                <w:rFonts w:ascii="NTPreCursivefk" w:hAnsi="NTPreCursivefk"/>
                <w:sz w:val="24"/>
                <w:szCs w:val="24"/>
              </w:rPr>
              <w:t xml:space="preserve"> </w:t>
            </w:r>
            <w:r w:rsidR="004133FD" w:rsidRPr="0048197D">
              <w:rPr>
                <w:rFonts w:ascii="NTPreCursivefk" w:hAnsi="NTPreCursivefk"/>
                <w:sz w:val="24"/>
                <w:szCs w:val="24"/>
              </w:rPr>
              <w:t>games being offered</w:t>
            </w:r>
            <w:r w:rsidRPr="0048197D">
              <w:rPr>
                <w:rFonts w:ascii="NTPreCursivefk" w:hAnsi="NTPreCursivefk"/>
                <w:sz w:val="24"/>
                <w:szCs w:val="24"/>
              </w:rPr>
              <w:t xml:space="preserve"> to children during break times</w:t>
            </w:r>
            <w:r w:rsidR="004133FD" w:rsidRPr="0048197D">
              <w:rPr>
                <w:rFonts w:ascii="NTPreCursivefk" w:hAnsi="NTPreCursivefk"/>
                <w:sz w:val="24"/>
                <w:szCs w:val="24"/>
              </w:rPr>
              <w:t>/lunch time</w:t>
            </w:r>
            <w:r w:rsidRPr="0048197D">
              <w:rPr>
                <w:rFonts w:ascii="NTPreCursivefk" w:hAnsi="NTPreCursivefk"/>
                <w:sz w:val="24"/>
                <w:szCs w:val="24"/>
              </w:rPr>
              <w:t xml:space="preserve"> – a more enriching experience for children. </w:t>
            </w:r>
          </w:p>
          <w:p w:rsidR="00682B35" w:rsidRPr="0048197D" w:rsidRDefault="00682B35">
            <w:pPr>
              <w:rPr>
                <w:rFonts w:ascii="NTPreCursivefk" w:hAnsi="NTPreCursivefk"/>
                <w:sz w:val="24"/>
                <w:szCs w:val="24"/>
              </w:rPr>
            </w:pPr>
          </w:p>
        </w:tc>
        <w:tc>
          <w:tcPr>
            <w:tcW w:w="3078" w:type="dxa"/>
          </w:tcPr>
          <w:p w:rsidR="009F6F8F" w:rsidRPr="0048197D" w:rsidRDefault="009F6F8F">
            <w:pPr>
              <w:rPr>
                <w:rFonts w:ascii="NTPreCursivefk" w:hAnsi="NTPreCursivefk"/>
                <w:sz w:val="24"/>
                <w:szCs w:val="24"/>
              </w:rPr>
            </w:pPr>
          </w:p>
        </w:tc>
      </w:tr>
      <w:tr w:rsidR="004133FD" w:rsidRPr="0048197D" w:rsidTr="004133FD">
        <w:trPr>
          <w:trHeight w:val="143"/>
        </w:trPr>
        <w:tc>
          <w:tcPr>
            <w:tcW w:w="9232" w:type="dxa"/>
            <w:gridSpan w:val="3"/>
            <w:vMerge w:val="restart"/>
          </w:tcPr>
          <w:p w:rsidR="004133FD" w:rsidRPr="0048197D" w:rsidRDefault="004133FD">
            <w:pPr>
              <w:rPr>
                <w:rFonts w:ascii="NTPreCursivefk" w:hAnsi="NTPreCursivefk"/>
                <w:sz w:val="24"/>
                <w:szCs w:val="24"/>
              </w:rPr>
            </w:pPr>
            <w:r w:rsidRPr="0048197D">
              <w:rPr>
                <w:rFonts w:ascii="NTPreCursivefk" w:hAnsi="NTPreCursivefk"/>
                <w:color w:val="0070C0"/>
                <w:sz w:val="24"/>
                <w:szCs w:val="24"/>
              </w:rPr>
              <w:t>Key indicator 4: Broader experience of a range of sports and activities offered to all pupils</w:t>
            </w:r>
          </w:p>
        </w:tc>
        <w:tc>
          <w:tcPr>
            <w:tcW w:w="6156" w:type="dxa"/>
            <w:gridSpan w:val="2"/>
          </w:tcPr>
          <w:p w:rsidR="004133FD" w:rsidRPr="0048197D" w:rsidRDefault="004133FD" w:rsidP="004133FD">
            <w:pPr>
              <w:jc w:val="center"/>
              <w:rPr>
                <w:rFonts w:ascii="NTPreCursivefk" w:hAnsi="NTPreCursivefk"/>
                <w:sz w:val="24"/>
                <w:szCs w:val="24"/>
              </w:rPr>
            </w:pPr>
            <w:r w:rsidRPr="0048197D">
              <w:rPr>
                <w:rFonts w:ascii="NTPreCursivefk" w:hAnsi="NTPreCursivefk"/>
                <w:sz w:val="24"/>
                <w:szCs w:val="24"/>
              </w:rPr>
              <w:t>Percentage of total allocation</w:t>
            </w:r>
          </w:p>
        </w:tc>
      </w:tr>
      <w:tr w:rsidR="004133FD" w:rsidRPr="0048197D" w:rsidTr="00D71208">
        <w:trPr>
          <w:trHeight w:val="142"/>
        </w:trPr>
        <w:tc>
          <w:tcPr>
            <w:tcW w:w="9232" w:type="dxa"/>
            <w:gridSpan w:val="3"/>
            <w:vMerge/>
          </w:tcPr>
          <w:p w:rsidR="004133FD" w:rsidRPr="0048197D" w:rsidRDefault="004133FD">
            <w:pPr>
              <w:rPr>
                <w:rFonts w:ascii="NTPreCursivefk" w:hAnsi="NTPreCursivefk"/>
                <w:color w:val="0070C0"/>
                <w:sz w:val="24"/>
                <w:szCs w:val="24"/>
              </w:rPr>
            </w:pPr>
          </w:p>
        </w:tc>
        <w:tc>
          <w:tcPr>
            <w:tcW w:w="6156" w:type="dxa"/>
            <w:gridSpan w:val="2"/>
          </w:tcPr>
          <w:p w:rsidR="004133FD" w:rsidRPr="00E41619" w:rsidRDefault="00E41619" w:rsidP="004133FD">
            <w:pPr>
              <w:jc w:val="center"/>
              <w:rPr>
                <w:rFonts w:ascii="NTPreCursivefk" w:hAnsi="NTPreCursivefk"/>
                <w:b/>
                <w:sz w:val="24"/>
                <w:szCs w:val="24"/>
              </w:rPr>
            </w:pPr>
            <w:r w:rsidRPr="00D64A42">
              <w:rPr>
                <w:rFonts w:ascii="NTPreCursivefk" w:hAnsi="NTPreCursivefk"/>
                <w:b/>
                <w:color w:val="7030A0"/>
                <w:sz w:val="24"/>
                <w:szCs w:val="24"/>
              </w:rPr>
              <w:t>70</w:t>
            </w:r>
            <w:r w:rsidR="004133FD" w:rsidRPr="00D64A42">
              <w:rPr>
                <w:rFonts w:ascii="NTPreCursivefk" w:hAnsi="NTPreCursivefk"/>
                <w:b/>
                <w:color w:val="7030A0"/>
                <w:sz w:val="24"/>
                <w:szCs w:val="24"/>
              </w:rPr>
              <w:t>%</w:t>
            </w:r>
          </w:p>
        </w:tc>
      </w:tr>
      <w:tr w:rsidR="004133FD" w:rsidRPr="0048197D" w:rsidTr="0048197D">
        <w:tc>
          <w:tcPr>
            <w:tcW w:w="3077" w:type="dxa"/>
          </w:tcPr>
          <w:p w:rsidR="004133FD" w:rsidRPr="0048197D" w:rsidRDefault="004133FD" w:rsidP="004133FD">
            <w:pPr>
              <w:rPr>
                <w:rFonts w:ascii="NTPreCursivefk" w:hAnsi="NTPreCursivefk"/>
                <w:sz w:val="24"/>
                <w:szCs w:val="24"/>
              </w:rPr>
            </w:pPr>
            <w:r w:rsidRPr="0048197D">
              <w:rPr>
                <w:rFonts w:ascii="NTPreCursivefk" w:hAnsi="NTPreCursivefk"/>
                <w:sz w:val="24"/>
                <w:szCs w:val="24"/>
              </w:rPr>
              <w:t>School focus with clarity on intended impact on pupils:</w:t>
            </w:r>
          </w:p>
        </w:tc>
        <w:tc>
          <w:tcPr>
            <w:tcW w:w="3077" w:type="dxa"/>
          </w:tcPr>
          <w:p w:rsidR="004133FD" w:rsidRPr="0048197D" w:rsidRDefault="004133FD" w:rsidP="004133FD">
            <w:pPr>
              <w:rPr>
                <w:rFonts w:ascii="NTPreCursivefk" w:hAnsi="NTPreCursivefk"/>
                <w:sz w:val="24"/>
                <w:szCs w:val="24"/>
              </w:rPr>
            </w:pPr>
            <w:r w:rsidRPr="0048197D">
              <w:rPr>
                <w:rFonts w:ascii="NTPreCursivefk" w:hAnsi="NTPreCursivefk"/>
                <w:sz w:val="24"/>
                <w:szCs w:val="24"/>
              </w:rPr>
              <w:t>Actions to achieve:</w:t>
            </w:r>
          </w:p>
        </w:tc>
        <w:tc>
          <w:tcPr>
            <w:tcW w:w="3078" w:type="dxa"/>
          </w:tcPr>
          <w:p w:rsidR="004133FD" w:rsidRPr="0048197D" w:rsidRDefault="004133FD" w:rsidP="004133FD">
            <w:pPr>
              <w:rPr>
                <w:rFonts w:ascii="NTPreCursivefk" w:hAnsi="NTPreCursivefk"/>
                <w:sz w:val="24"/>
                <w:szCs w:val="24"/>
              </w:rPr>
            </w:pPr>
            <w:r w:rsidRPr="0048197D">
              <w:rPr>
                <w:rFonts w:ascii="NTPreCursivefk" w:hAnsi="NTPreCursivefk"/>
                <w:sz w:val="24"/>
                <w:szCs w:val="24"/>
              </w:rPr>
              <w:t>Funding allocated &amp; Timescale:</w:t>
            </w:r>
          </w:p>
        </w:tc>
        <w:tc>
          <w:tcPr>
            <w:tcW w:w="3078" w:type="dxa"/>
          </w:tcPr>
          <w:p w:rsidR="004133FD" w:rsidRPr="0048197D" w:rsidRDefault="004133FD" w:rsidP="004133FD">
            <w:pPr>
              <w:rPr>
                <w:rFonts w:ascii="NTPreCursivefk" w:hAnsi="NTPreCursivefk"/>
                <w:sz w:val="24"/>
                <w:szCs w:val="24"/>
              </w:rPr>
            </w:pPr>
            <w:r w:rsidRPr="0048197D">
              <w:rPr>
                <w:rFonts w:ascii="NTPreCursivefk" w:hAnsi="NTPreCursivefk"/>
                <w:sz w:val="24"/>
                <w:szCs w:val="24"/>
              </w:rPr>
              <w:t>Evidence and impact:</w:t>
            </w:r>
          </w:p>
        </w:tc>
        <w:tc>
          <w:tcPr>
            <w:tcW w:w="3078" w:type="dxa"/>
          </w:tcPr>
          <w:p w:rsidR="004133FD" w:rsidRPr="0048197D" w:rsidRDefault="004133FD" w:rsidP="004133FD">
            <w:pPr>
              <w:rPr>
                <w:rFonts w:ascii="NTPreCursivefk" w:hAnsi="NTPreCursivefk"/>
                <w:sz w:val="24"/>
                <w:szCs w:val="24"/>
              </w:rPr>
            </w:pPr>
            <w:r w:rsidRPr="0048197D">
              <w:rPr>
                <w:rFonts w:ascii="NTPreCursivefk" w:hAnsi="NTPreCursivefk"/>
                <w:sz w:val="24"/>
                <w:szCs w:val="24"/>
              </w:rPr>
              <w:t>Sustainability and suggested next steps:</w:t>
            </w:r>
          </w:p>
        </w:tc>
      </w:tr>
      <w:tr w:rsidR="00682B35" w:rsidRPr="0048197D" w:rsidTr="0048197D">
        <w:tc>
          <w:tcPr>
            <w:tcW w:w="3077" w:type="dxa"/>
          </w:tcPr>
          <w:p w:rsidR="00682B35"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t>Clubs on offer across the school – increased opportunities for all children in new sports.</w:t>
            </w:r>
          </w:p>
          <w:p w:rsidR="004133F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t>New equipment – improve lessons and clubs for children, improve their skills and understanding of the games.</w:t>
            </w:r>
          </w:p>
          <w:p w:rsidR="00E41619" w:rsidRPr="0048197D" w:rsidRDefault="00E41619" w:rsidP="004133FD">
            <w:pPr>
              <w:pStyle w:val="ListParagraph"/>
              <w:numPr>
                <w:ilvl w:val="0"/>
                <w:numId w:val="10"/>
              </w:numPr>
              <w:rPr>
                <w:rFonts w:ascii="NTPreCursivefk" w:hAnsi="NTPreCursivefk"/>
                <w:sz w:val="24"/>
                <w:szCs w:val="24"/>
              </w:rPr>
            </w:pPr>
            <w:r>
              <w:rPr>
                <w:rFonts w:ascii="NTPreCursivefk" w:hAnsi="NTPreCursivefk"/>
                <w:sz w:val="24"/>
                <w:szCs w:val="24"/>
              </w:rPr>
              <w:t xml:space="preserve">Real Adventure Through Sport – implementation of RATS across all year groups and outdoor adventurous </w:t>
            </w:r>
            <w:r>
              <w:rPr>
                <w:rFonts w:ascii="NTPreCursivefk" w:hAnsi="NTPreCursivefk"/>
                <w:sz w:val="24"/>
                <w:szCs w:val="24"/>
              </w:rPr>
              <w:lastRenderedPageBreak/>
              <w:t xml:space="preserve">sports promoted through floor books. </w:t>
            </w:r>
          </w:p>
        </w:tc>
        <w:tc>
          <w:tcPr>
            <w:tcW w:w="3077" w:type="dxa"/>
          </w:tcPr>
          <w:p w:rsidR="00682B35"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lastRenderedPageBreak/>
              <w:t>Offer a wider variety of clubs afterschool.</w:t>
            </w:r>
          </w:p>
          <w:p w:rsidR="004133FD" w:rsidRPr="00E41619"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t>Replenish equipment frequently and replacing old equipment.</w:t>
            </w:r>
            <w:r w:rsidR="00E41619">
              <w:rPr>
                <w:rFonts w:ascii="NTPreCursivefk" w:hAnsi="NTPreCursivefk"/>
                <w:sz w:val="24"/>
                <w:szCs w:val="24"/>
              </w:rPr>
              <w:t xml:space="preserve"> – </w:t>
            </w:r>
            <w:r w:rsidR="00E41619" w:rsidRPr="0048197D">
              <w:rPr>
                <w:rFonts w:ascii="NTPreCursivefk" w:hAnsi="NTPreCursivefk"/>
                <w:i/>
                <w:color w:val="FF0000"/>
                <w:sz w:val="24"/>
                <w:szCs w:val="24"/>
                <w:u w:val="single"/>
              </w:rPr>
              <w:t>UPDATE</w:t>
            </w:r>
            <w:r w:rsidR="00E41619">
              <w:rPr>
                <w:rFonts w:ascii="NTPreCursivefk" w:hAnsi="NTPreCursivefk"/>
                <w:i/>
                <w:color w:val="FF0000"/>
                <w:sz w:val="24"/>
                <w:szCs w:val="24"/>
                <w:u w:val="single"/>
              </w:rPr>
              <w:t xml:space="preserve"> stock check taken and new items bough at the beginning of the academic year 2018/2019</w:t>
            </w:r>
          </w:p>
          <w:p w:rsidR="00E41619" w:rsidRPr="0048197D" w:rsidRDefault="00E41619" w:rsidP="004133FD">
            <w:pPr>
              <w:pStyle w:val="ListParagraph"/>
              <w:numPr>
                <w:ilvl w:val="0"/>
                <w:numId w:val="10"/>
              </w:numPr>
              <w:rPr>
                <w:rFonts w:ascii="NTPreCursivefk" w:hAnsi="NTPreCursivefk"/>
                <w:sz w:val="24"/>
                <w:szCs w:val="24"/>
              </w:rPr>
            </w:pPr>
            <w:r>
              <w:rPr>
                <w:rFonts w:ascii="NTPreCursivefk" w:hAnsi="NTPreCursivefk"/>
                <w:sz w:val="24"/>
                <w:szCs w:val="24"/>
              </w:rPr>
              <w:t>Staff to create floor books evidencing outdoor education and pupil voice.</w:t>
            </w:r>
          </w:p>
        </w:tc>
        <w:tc>
          <w:tcPr>
            <w:tcW w:w="3078" w:type="dxa"/>
          </w:tcPr>
          <w:p w:rsidR="00E41619" w:rsidRDefault="00E41619" w:rsidP="004133FD">
            <w:pPr>
              <w:pStyle w:val="ListParagraph"/>
              <w:numPr>
                <w:ilvl w:val="0"/>
                <w:numId w:val="10"/>
              </w:numPr>
              <w:rPr>
                <w:rFonts w:ascii="NTPreCursivefk" w:hAnsi="NTPreCursivefk"/>
                <w:sz w:val="24"/>
                <w:szCs w:val="24"/>
              </w:rPr>
            </w:pPr>
            <w:r>
              <w:rPr>
                <w:rFonts w:ascii="NTPreCursivefk" w:hAnsi="NTPreCursivefk"/>
                <w:sz w:val="24"/>
                <w:szCs w:val="24"/>
              </w:rPr>
              <w:t xml:space="preserve">£12,500 </w:t>
            </w:r>
            <w:r w:rsidRPr="00E41619">
              <w:rPr>
                <w:rFonts w:ascii="NTPreCursivefk" w:hAnsi="NTPreCursivefk"/>
                <w:color w:val="7030A0"/>
                <w:sz w:val="24"/>
                <w:szCs w:val="24"/>
              </w:rPr>
              <w:t>(WIDER EXPERIANCES)</w:t>
            </w:r>
          </w:p>
          <w:p w:rsidR="004133FD"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t xml:space="preserve">Invest in new equipment to offer a greater range of sports – </w:t>
            </w:r>
            <w:r w:rsidRPr="0048197D">
              <w:rPr>
                <w:rFonts w:ascii="NTPreCursivefk" w:hAnsi="NTPreCursivefk"/>
                <w:i/>
                <w:color w:val="FF0000"/>
                <w:sz w:val="24"/>
                <w:szCs w:val="24"/>
                <w:u w:val="single"/>
              </w:rPr>
              <w:t xml:space="preserve">UPDATE </w:t>
            </w:r>
            <w:r w:rsidRPr="0048197D">
              <w:rPr>
                <w:rFonts w:ascii="NTPreCursivefk" w:hAnsi="NTPreCursivefk"/>
                <w:color w:val="FF0000"/>
                <w:sz w:val="24"/>
                <w:szCs w:val="24"/>
              </w:rPr>
              <w:t>new equipment overhauled at the start of the academic year after stock check at end of 2017/2018</w:t>
            </w:r>
          </w:p>
          <w:p w:rsidR="00682B35"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color w:val="000000" w:themeColor="text1"/>
                <w:sz w:val="24"/>
                <w:szCs w:val="24"/>
              </w:rPr>
              <w:t xml:space="preserve">Investigate a wider range of sporting professional who can offer a more diver range of </w:t>
            </w:r>
            <w:r w:rsidRPr="0048197D">
              <w:rPr>
                <w:rFonts w:ascii="NTPreCursivefk" w:hAnsi="NTPreCursivefk"/>
                <w:color w:val="000000" w:themeColor="text1"/>
                <w:sz w:val="24"/>
                <w:szCs w:val="24"/>
              </w:rPr>
              <w:lastRenderedPageBreak/>
              <w:t xml:space="preserve">clubs throughout the academic year. </w:t>
            </w:r>
          </w:p>
        </w:tc>
        <w:tc>
          <w:tcPr>
            <w:tcW w:w="3078" w:type="dxa"/>
          </w:tcPr>
          <w:p w:rsidR="00682B35"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lastRenderedPageBreak/>
              <w:t xml:space="preserve">After School Club register / Attendance registers of afterschool clubs should hopefully show an increase. </w:t>
            </w:r>
          </w:p>
          <w:p w:rsidR="004133FD"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t>Children have a wider experience of various sports and have access to a better skill level</w:t>
            </w:r>
          </w:p>
          <w:p w:rsidR="004133FD" w:rsidRPr="0048197D" w:rsidRDefault="004133FD" w:rsidP="004133FD">
            <w:pPr>
              <w:pStyle w:val="ListParagraph"/>
              <w:numPr>
                <w:ilvl w:val="0"/>
                <w:numId w:val="10"/>
              </w:numPr>
              <w:rPr>
                <w:rFonts w:ascii="NTPreCursivefk" w:hAnsi="NTPreCursivefk"/>
                <w:sz w:val="24"/>
                <w:szCs w:val="24"/>
              </w:rPr>
            </w:pPr>
            <w:r w:rsidRPr="0048197D">
              <w:rPr>
                <w:rFonts w:ascii="NTPreCursivefk" w:hAnsi="NTPreCursivefk"/>
                <w:sz w:val="24"/>
                <w:szCs w:val="24"/>
              </w:rPr>
              <w:t>School become</w:t>
            </w:r>
            <w:r w:rsidR="00E41619">
              <w:rPr>
                <w:rFonts w:ascii="NTPreCursivefk" w:hAnsi="NTPreCursivefk"/>
                <w:sz w:val="24"/>
                <w:szCs w:val="24"/>
              </w:rPr>
              <w:t>s</w:t>
            </w:r>
            <w:r w:rsidRPr="0048197D">
              <w:rPr>
                <w:rFonts w:ascii="NTPreCursivefk" w:hAnsi="NTPreCursivefk"/>
                <w:sz w:val="24"/>
                <w:szCs w:val="24"/>
              </w:rPr>
              <w:t xml:space="preserve"> better linked with outside professionals and outside agencies – </w:t>
            </w:r>
            <w:r w:rsidRPr="0048197D">
              <w:rPr>
                <w:rFonts w:ascii="NTPreCursivefk" w:hAnsi="NTPreCursivefk"/>
                <w:i/>
                <w:color w:val="FF0000"/>
                <w:sz w:val="24"/>
                <w:szCs w:val="24"/>
                <w:u w:val="single"/>
              </w:rPr>
              <w:t xml:space="preserve">UPDATE </w:t>
            </w:r>
            <w:r w:rsidRPr="0048197D">
              <w:rPr>
                <w:rFonts w:ascii="NTPreCursivefk" w:hAnsi="NTPreCursivefk"/>
                <w:color w:val="FF0000"/>
                <w:sz w:val="24"/>
                <w:szCs w:val="24"/>
              </w:rPr>
              <w:t xml:space="preserve">children are now accessing </w:t>
            </w:r>
            <w:r w:rsidRPr="0048197D">
              <w:rPr>
                <w:rFonts w:ascii="NTPreCursivefk" w:hAnsi="NTPreCursivefk"/>
                <w:color w:val="FF0000"/>
                <w:sz w:val="24"/>
                <w:szCs w:val="24"/>
              </w:rPr>
              <w:lastRenderedPageBreak/>
              <w:t xml:space="preserve">clubs outside of school after joining in school. Speak to PE lead ES5 + BH6. </w:t>
            </w:r>
          </w:p>
        </w:tc>
        <w:tc>
          <w:tcPr>
            <w:tcW w:w="3078" w:type="dxa"/>
          </w:tcPr>
          <w:p w:rsidR="00682B35" w:rsidRPr="0048197D" w:rsidRDefault="00682B35">
            <w:pPr>
              <w:rPr>
                <w:rFonts w:ascii="NTPreCursivefk" w:hAnsi="NTPreCursivefk"/>
                <w:sz w:val="24"/>
                <w:szCs w:val="24"/>
              </w:rPr>
            </w:pPr>
          </w:p>
        </w:tc>
      </w:tr>
      <w:tr w:rsidR="00354375" w:rsidRPr="0048197D" w:rsidTr="00290206">
        <w:tc>
          <w:tcPr>
            <w:tcW w:w="9232" w:type="dxa"/>
            <w:gridSpan w:val="3"/>
            <w:vMerge w:val="restart"/>
          </w:tcPr>
          <w:p w:rsidR="00354375" w:rsidRPr="0048197D" w:rsidRDefault="00354375">
            <w:pPr>
              <w:rPr>
                <w:rFonts w:ascii="NTPreCursivefk" w:hAnsi="NTPreCursivefk"/>
                <w:sz w:val="24"/>
                <w:szCs w:val="24"/>
              </w:rPr>
            </w:pPr>
            <w:r w:rsidRPr="0048197D">
              <w:rPr>
                <w:rFonts w:ascii="NTPreCursivefk" w:hAnsi="NTPreCursivefk"/>
                <w:color w:val="0070C0"/>
                <w:sz w:val="24"/>
                <w:szCs w:val="24"/>
              </w:rPr>
              <w:t>Key indicator 5: Increased participation in competitive sport</w:t>
            </w:r>
          </w:p>
        </w:tc>
        <w:tc>
          <w:tcPr>
            <w:tcW w:w="6156" w:type="dxa"/>
            <w:gridSpan w:val="2"/>
          </w:tcPr>
          <w:p w:rsidR="00354375" w:rsidRPr="0048197D" w:rsidRDefault="00354375" w:rsidP="00354375">
            <w:pPr>
              <w:jc w:val="center"/>
              <w:rPr>
                <w:rFonts w:ascii="NTPreCursivefk" w:hAnsi="NTPreCursivefk"/>
                <w:sz w:val="24"/>
                <w:szCs w:val="24"/>
              </w:rPr>
            </w:pPr>
            <w:r w:rsidRPr="0048197D">
              <w:rPr>
                <w:rFonts w:ascii="NTPreCursivefk" w:hAnsi="NTPreCursivefk"/>
                <w:sz w:val="24"/>
                <w:szCs w:val="24"/>
              </w:rPr>
              <w:t>Percentage of total allocation</w:t>
            </w:r>
          </w:p>
        </w:tc>
      </w:tr>
      <w:tr w:rsidR="00354375" w:rsidRPr="0048197D" w:rsidTr="00290206">
        <w:tc>
          <w:tcPr>
            <w:tcW w:w="9232" w:type="dxa"/>
            <w:gridSpan w:val="3"/>
            <w:vMerge/>
          </w:tcPr>
          <w:p w:rsidR="00354375" w:rsidRPr="0048197D" w:rsidRDefault="00354375">
            <w:pPr>
              <w:rPr>
                <w:rFonts w:ascii="NTPreCursivefk" w:hAnsi="NTPreCursivefk"/>
                <w:color w:val="0070C0"/>
                <w:sz w:val="24"/>
                <w:szCs w:val="24"/>
              </w:rPr>
            </w:pPr>
          </w:p>
        </w:tc>
        <w:tc>
          <w:tcPr>
            <w:tcW w:w="6156" w:type="dxa"/>
            <w:gridSpan w:val="2"/>
          </w:tcPr>
          <w:p w:rsidR="00354375" w:rsidRPr="00E41619" w:rsidRDefault="00D64A42" w:rsidP="00354375">
            <w:pPr>
              <w:jc w:val="center"/>
              <w:rPr>
                <w:rFonts w:ascii="NTPreCursivefk" w:hAnsi="NTPreCursivefk"/>
                <w:b/>
                <w:sz w:val="24"/>
                <w:szCs w:val="24"/>
              </w:rPr>
            </w:pPr>
            <w:r>
              <w:rPr>
                <w:rFonts w:ascii="NTPreCursivefk" w:hAnsi="NTPreCursivefk"/>
                <w:b/>
                <w:color w:val="7030A0"/>
                <w:sz w:val="24"/>
                <w:szCs w:val="24"/>
              </w:rPr>
              <w:t>1</w:t>
            </w:r>
            <w:r w:rsidR="00E41619" w:rsidRPr="00E41619">
              <w:rPr>
                <w:rFonts w:ascii="NTPreCursivefk" w:hAnsi="NTPreCursivefk"/>
                <w:b/>
                <w:color w:val="7030A0"/>
                <w:sz w:val="24"/>
                <w:szCs w:val="24"/>
              </w:rPr>
              <w:t>3</w:t>
            </w:r>
            <w:r w:rsidR="00354375" w:rsidRPr="00E41619">
              <w:rPr>
                <w:rFonts w:ascii="NTPreCursivefk" w:hAnsi="NTPreCursivefk"/>
                <w:b/>
                <w:color w:val="7030A0"/>
                <w:sz w:val="24"/>
                <w:szCs w:val="24"/>
              </w:rPr>
              <w:t>%</w:t>
            </w:r>
          </w:p>
        </w:tc>
      </w:tr>
      <w:tr w:rsidR="00141AFA" w:rsidRPr="0048197D" w:rsidTr="0048197D">
        <w:tc>
          <w:tcPr>
            <w:tcW w:w="3077" w:type="dxa"/>
          </w:tcPr>
          <w:p w:rsidR="00141AFA" w:rsidRPr="0048197D" w:rsidRDefault="00141AFA" w:rsidP="00141AFA">
            <w:pPr>
              <w:rPr>
                <w:rFonts w:ascii="NTPreCursivefk" w:hAnsi="NTPreCursivefk"/>
                <w:sz w:val="24"/>
                <w:szCs w:val="24"/>
              </w:rPr>
            </w:pPr>
            <w:r w:rsidRPr="0048197D">
              <w:rPr>
                <w:rFonts w:ascii="NTPreCursivefk" w:hAnsi="NTPreCursivefk"/>
                <w:sz w:val="24"/>
                <w:szCs w:val="24"/>
              </w:rPr>
              <w:t>School focus with clarity on intended impact on pupils:</w:t>
            </w:r>
          </w:p>
        </w:tc>
        <w:tc>
          <w:tcPr>
            <w:tcW w:w="3077" w:type="dxa"/>
          </w:tcPr>
          <w:p w:rsidR="00141AFA" w:rsidRPr="0048197D" w:rsidRDefault="00141AFA" w:rsidP="00141AFA">
            <w:pPr>
              <w:rPr>
                <w:rFonts w:ascii="NTPreCursivefk" w:hAnsi="NTPreCursivefk"/>
                <w:sz w:val="24"/>
                <w:szCs w:val="24"/>
              </w:rPr>
            </w:pPr>
            <w:r w:rsidRPr="0048197D">
              <w:rPr>
                <w:rFonts w:ascii="NTPreCursivefk" w:hAnsi="NTPreCursivefk"/>
                <w:sz w:val="24"/>
                <w:szCs w:val="24"/>
              </w:rPr>
              <w:t>Actions to achieve:</w:t>
            </w:r>
          </w:p>
        </w:tc>
        <w:tc>
          <w:tcPr>
            <w:tcW w:w="3078" w:type="dxa"/>
          </w:tcPr>
          <w:p w:rsidR="00141AFA" w:rsidRPr="0048197D" w:rsidRDefault="00141AFA" w:rsidP="00141AFA">
            <w:pPr>
              <w:rPr>
                <w:rFonts w:ascii="NTPreCursivefk" w:hAnsi="NTPreCursivefk"/>
                <w:sz w:val="24"/>
                <w:szCs w:val="24"/>
              </w:rPr>
            </w:pPr>
            <w:r w:rsidRPr="0048197D">
              <w:rPr>
                <w:rFonts w:ascii="NTPreCursivefk" w:hAnsi="NTPreCursivefk"/>
                <w:sz w:val="24"/>
                <w:szCs w:val="24"/>
              </w:rPr>
              <w:t>Funding allocated &amp; Timescale:</w:t>
            </w:r>
          </w:p>
        </w:tc>
        <w:tc>
          <w:tcPr>
            <w:tcW w:w="3078" w:type="dxa"/>
          </w:tcPr>
          <w:p w:rsidR="00141AFA" w:rsidRPr="0048197D" w:rsidRDefault="00141AFA" w:rsidP="00141AFA">
            <w:pPr>
              <w:rPr>
                <w:rFonts w:ascii="NTPreCursivefk" w:hAnsi="NTPreCursivefk"/>
                <w:sz w:val="24"/>
                <w:szCs w:val="24"/>
              </w:rPr>
            </w:pPr>
            <w:r w:rsidRPr="0048197D">
              <w:rPr>
                <w:rFonts w:ascii="NTPreCursivefk" w:hAnsi="NTPreCursivefk"/>
                <w:sz w:val="24"/>
                <w:szCs w:val="24"/>
              </w:rPr>
              <w:t>Evidence and impact:</w:t>
            </w:r>
          </w:p>
        </w:tc>
        <w:tc>
          <w:tcPr>
            <w:tcW w:w="3078" w:type="dxa"/>
          </w:tcPr>
          <w:p w:rsidR="00141AFA" w:rsidRPr="0048197D" w:rsidRDefault="00141AFA" w:rsidP="00141AFA">
            <w:pPr>
              <w:rPr>
                <w:rFonts w:ascii="NTPreCursivefk" w:hAnsi="NTPreCursivefk"/>
                <w:sz w:val="24"/>
                <w:szCs w:val="24"/>
              </w:rPr>
            </w:pPr>
            <w:r w:rsidRPr="0048197D">
              <w:rPr>
                <w:rFonts w:ascii="NTPreCursivefk" w:hAnsi="NTPreCursivefk"/>
                <w:sz w:val="24"/>
                <w:szCs w:val="24"/>
              </w:rPr>
              <w:t>Sustainability and suggested next steps:</w:t>
            </w:r>
          </w:p>
        </w:tc>
      </w:tr>
      <w:tr w:rsidR="00354375" w:rsidRPr="0048197D" w:rsidTr="0048197D">
        <w:tc>
          <w:tcPr>
            <w:tcW w:w="3077" w:type="dxa"/>
          </w:tcPr>
          <w:p w:rsidR="0048197D" w:rsidRPr="0048197D" w:rsidRDefault="0048197D" w:rsidP="0048197D">
            <w:pPr>
              <w:pStyle w:val="Default"/>
              <w:numPr>
                <w:ilvl w:val="0"/>
                <w:numId w:val="11"/>
              </w:numPr>
              <w:rPr>
                <w:rFonts w:ascii="NTPreCursivefk" w:hAnsi="NTPreCursivefk"/>
              </w:rPr>
            </w:pPr>
            <w:r w:rsidRPr="0048197D">
              <w:rPr>
                <w:rFonts w:ascii="NTPreCursivefk" w:hAnsi="NTPreCursivefk"/>
              </w:rPr>
              <w:t xml:space="preserve">Competitions for all – look for competitions available for less able children, or children who rarely access sporting activities. </w:t>
            </w:r>
          </w:p>
          <w:p w:rsidR="0048197D" w:rsidRPr="0048197D" w:rsidRDefault="0048197D" w:rsidP="0048197D">
            <w:pPr>
              <w:pStyle w:val="Default"/>
              <w:numPr>
                <w:ilvl w:val="0"/>
                <w:numId w:val="11"/>
              </w:numPr>
              <w:rPr>
                <w:rFonts w:ascii="NTPreCursivefk" w:hAnsi="NTPreCursivefk"/>
              </w:rPr>
            </w:pPr>
            <w:r w:rsidRPr="0048197D">
              <w:rPr>
                <w:rFonts w:ascii="NTPreCursivefk" w:hAnsi="NTPreCursivefk"/>
              </w:rPr>
              <w:t xml:space="preserve">Increase intra school competitions </w:t>
            </w:r>
          </w:p>
          <w:p w:rsidR="0048197D" w:rsidRPr="0048197D" w:rsidRDefault="0048197D" w:rsidP="0048197D">
            <w:pPr>
              <w:pStyle w:val="Default"/>
              <w:ind w:left="360"/>
              <w:rPr>
                <w:rFonts w:ascii="NTPreCursivefk" w:hAnsi="NTPreCursivefk"/>
              </w:rPr>
            </w:pPr>
          </w:p>
        </w:tc>
        <w:tc>
          <w:tcPr>
            <w:tcW w:w="3077" w:type="dxa"/>
          </w:tcPr>
          <w:p w:rsidR="0048197D" w:rsidRPr="0048197D" w:rsidRDefault="0048197D" w:rsidP="00141AFA">
            <w:pPr>
              <w:pStyle w:val="ListParagraph"/>
              <w:numPr>
                <w:ilvl w:val="0"/>
                <w:numId w:val="11"/>
              </w:numPr>
              <w:rPr>
                <w:rFonts w:ascii="NTPreCursivefk" w:hAnsi="NTPreCursivefk"/>
                <w:sz w:val="24"/>
                <w:szCs w:val="24"/>
              </w:rPr>
            </w:pPr>
            <w:r w:rsidRPr="0048197D">
              <w:rPr>
                <w:rFonts w:ascii="NTPreCursivefk" w:hAnsi="NTPreCursivefk"/>
                <w:sz w:val="24"/>
                <w:szCs w:val="24"/>
              </w:rPr>
              <w:t xml:space="preserve">Enter more than </w:t>
            </w:r>
            <w:r>
              <w:rPr>
                <w:rFonts w:ascii="NTPreCursivefk" w:hAnsi="NTPreCursivefk"/>
                <w:sz w:val="24"/>
                <w:szCs w:val="24"/>
              </w:rPr>
              <w:t xml:space="preserve">the previous </w:t>
            </w:r>
            <w:r w:rsidRPr="0048197D">
              <w:rPr>
                <w:rFonts w:ascii="NTPreCursivefk" w:hAnsi="NTPreCursivefk"/>
                <w:sz w:val="24"/>
                <w:szCs w:val="24"/>
              </w:rPr>
              <w:t>21 SSP events during the</w:t>
            </w:r>
            <w:r>
              <w:rPr>
                <w:rFonts w:ascii="NTPreCursivefk" w:hAnsi="NTPreCursivefk"/>
                <w:sz w:val="24"/>
                <w:szCs w:val="24"/>
              </w:rPr>
              <w:t xml:space="preserve"> 18/19</w:t>
            </w:r>
            <w:r w:rsidRPr="0048197D">
              <w:rPr>
                <w:rFonts w:ascii="NTPreCursivefk" w:hAnsi="NTPreCursivefk"/>
                <w:sz w:val="24"/>
                <w:szCs w:val="24"/>
              </w:rPr>
              <w:t xml:space="preserve"> academic year</w:t>
            </w:r>
          </w:p>
          <w:p w:rsidR="0048197D" w:rsidRPr="0048197D" w:rsidRDefault="0048197D" w:rsidP="00141AFA">
            <w:pPr>
              <w:pStyle w:val="ListParagraph"/>
              <w:numPr>
                <w:ilvl w:val="0"/>
                <w:numId w:val="11"/>
              </w:numPr>
              <w:rPr>
                <w:rFonts w:ascii="NTPreCursivefk" w:hAnsi="NTPreCursivefk"/>
                <w:sz w:val="24"/>
                <w:szCs w:val="24"/>
              </w:rPr>
            </w:pPr>
            <w:r w:rsidRPr="0048197D">
              <w:rPr>
                <w:rFonts w:ascii="NTPreCursivefk" w:hAnsi="NTPreCursivefk"/>
                <w:sz w:val="24"/>
                <w:szCs w:val="24"/>
              </w:rPr>
              <w:t>Host a sports week / health and wellbeing week</w:t>
            </w:r>
            <w:r>
              <w:rPr>
                <w:rFonts w:ascii="NTPreCursivefk" w:hAnsi="NTPreCursivefk"/>
                <w:sz w:val="24"/>
                <w:szCs w:val="24"/>
              </w:rPr>
              <w:t xml:space="preserve"> during the academic year</w:t>
            </w:r>
            <w:r w:rsidRPr="0048197D">
              <w:rPr>
                <w:rFonts w:ascii="NTPreCursivefk" w:hAnsi="NTPreCursivefk"/>
                <w:sz w:val="24"/>
                <w:szCs w:val="24"/>
              </w:rPr>
              <w:t xml:space="preserve">. </w:t>
            </w:r>
          </w:p>
          <w:p w:rsidR="0048197D" w:rsidRDefault="0048197D" w:rsidP="0048197D">
            <w:pPr>
              <w:pStyle w:val="ListParagraph"/>
              <w:numPr>
                <w:ilvl w:val="0"/>
                <w:numId w:val="11"/>
              </w:numPr>
              <w:rPr>
                <w:rFonts w:ascii="NTPreCursivefk" w:hAnsi="NTPreCursivefk"/>
                <w:sz w:val="24"/>
                <w:szCs w:val="24"/>
              </w:rPr>
            </w:pPr>
            <w:r w:rsidRPr="0048197D">
              <w:rPr>
                <w:rFonts w:ascii="NTPreCursivefk" w:hAnsi="NTPreCursivefk"/>
                <w:sz w:val="24"/>
                <w:szCs w:val="24"/>
              </w:rPr>
              <w:t>Host intra school competitions</w:t>
            </w:r>
          </w:p>
          <w:p w:rsidR="0048197D" w:rsidRPr="0048197D" w:rsidRDefault="0048197D" w:rsidP="0048197D">
            <w:pPr>
              <w:pStyle w:val="ListParagraph"/>
              <w:numPr>
                <w:ilvl w:val="0"/>
                <w:numId w:val="11"/>
              </w:numPr>
              <w:rPr>
                <w:rFonts w:ascii="NTPreCursivefk" w:hAnsi="NTPreCursivefk"/>
                <w:sz w:val="24"/>
                <w:szCs w:val="24"/>
              </w:rPr>
            </w:pPr>
            <w:r>
              <w:rPr>
                <w:rFonts w:ascii="NTPreCursivefk" w:hAnsi="NTPreCursivefk"/>
                <w:sz w:val="24"/>
                <w:szCs w:val="24"/>
              </w:rPr>
              <w:t xml:space="preserve">Investigate hosting competitions with local schools. </w:t>
            </w:r>
          </w:p>
        </w:tc>
        <w:tc>
          <w:tcPr>
            <w:tcW w:w="3078" w:type="dxa"/>
          </w:tcPr>
          <w:p w:rsidR="00354375" w:rsidRDefault="006058C2" w:rsidP="006058C2">
            <w:pPr>
              <w:pStyle w:val="ListParagraph"/>
              <w:numPr>
                <w:ilvl w:val="0"/>
                <w:numId w:val="11"/>
              </w:numPr>
              <w:rPr>
                <w:rFonts w:ascii="NTPreCursivefk" w:hAnsi="NTPreCursivefk"/>
                <w:sz w:val="24"/>
                <w:szCs w:val="24"/>
              </w:rPr>
            </w:pPr>
            <w:r w:rsidRPr="006058C2">
              <w:rPr>
                <w:rFonts w:ascii="NTPreCursivefk" w:hAnsi="NTPreCursivefk"/>
                <w:sz w:val="24"/>
                <w:szCs w:val="24"/>
              </w:rPr>
              <w:t>£</w:t>
            </w:r>
            <w:r w:rsidR="00D64A42">
              <w:rPr>
                <w:rFonts w:ascii="NTPreCursivefk" w:hAnsi="NTPreCursivefk"/>
                <w:sz w:val="24"/>
                <w:szCs w:val="24"/>
              </w:rPr>
              <w:t>4</w:t>
            </w:r>
            <w:r w:rsidRPr="006058C2">
              <w:rPr>
                <w:rFonts w:ascii="NTPreCursivefk" w:hAnsi="NTPreCursivefk"/>
                <w:sz w:val="24"/>
                <w:szCs w:val="24"/>
              </w:rPr>
              <w:t>00</w:t>
            </w:r>
            <w:r>
              <w:rPr>
                <w:rFonts w:ascii="NTPreCursivefk" w:hAnsi="NTPreCursivefk"/>
                <w:sz w:val="24"/>
                <w:szCs w:val="24"/>
              </w:rPr>
              <w:t xml:space="preserve"> </w:t>
            </w:r>
            <w:r w:rsidR="00D64A42" w:rsidRPr="00D64A42">
              <w:rPr>
                <w:rFonts w:ascii="NTPreCursivefk" w:hAnsi="NTPreCursivefk"/>
                <w:color w:val="7030A0"/>
                <w:sz w:val="24"/>
                <w:szCs w:val="24"/>
              </w:rPr>
              <w:t>(TRANSPORTATION)</w:t>
            </w:r>
          </w:p>
          <w:p w:rsidR="00D64A42" w:rsidRDefault="00D64A42" w:rsidP="006058C2">
            <w:pPr>
              <w:pStyle w:val="ListParagraph"/>
              <w:numPr>
                <w:ilvl w:val="0"/>
                <w:numId w:val="11"/>
              </w:numPr>
              <w:rPr>
                <w:rFonts w:ascii="NTPreCursivefk" w:hAnsi="NTPreCursivefk"/>
                <w:sz w:val="24"/>
                <w:szCs w:val="24"/>
              </w:rPr>
            </w:pPr>
            <w:r>
              <w:rPr>
                <w:rFonts w:ascii="NTPreCursivefk" w:hAnsi="NTPreCursivefk"/>
                <w:sz w:val="24"/>
                <w:szCs w:val="24"/>
              </w:rPr>
              <w:t xml:space="preserve">£1,500 </w:t>
            </w:r>
            <w:r w:rsidRPr="00D64A42">
              <w:rPr>
                <w:rFonts w:ascii="NTPreCursivefk" w:hAnsi="NTPreCursivefk"/>
                <w:color w:val="7030A0"/>
                <w:sz w:val="24"/>
                <w:szCs w:val="24"/>
              </w:rPr>
              <w:t>(SSP EVENTS)</w:t>
            </w:r>
          </w:p>
          <w:p w:rsidR="006058C2" w:rsidRPr="00D64A42" w:rsidRDefault="00D64A42" w:rsidP="00D64A42">
            <w:pPr>
              <w:pStyle w:val="ListParagraph"/>
              <w:numPr>
                <w:ilvl w:val="0"/>
                <w:numId w:val="11"/>
              </w:numPr>
              <w:rPr>
                <w:rFonts w:ascii="NTPreCursivefk" w:hAnsi="NTPreCursivefk"/>
                <w:sz w:val="24"/>
                <w:szCs w:val="24"/>
              </w:rPr>
            </w:pPr>
            <w:r>
              <w:rPr>
                <w:rFonts w:ascii="NTPreCursivefk" w:hAnsi="NTPreCursivefk"/>
                <w:sz w:val="24"/>
                <w:szCs w:val="24"/>
              </w:rPr>
              <w:t xml:space="preserve">£400 </w:t>
            </w:r>
            <w:r w:rsidRPr="00D64A42">
              <w:rPr>
                <w:rFonts w:ascii="NTPreCursivefk" w:hAnsi="NTPreCursivefk"/>
                <w:color w:val="7030A0"/>
                <w:sz w:val="24"/>
                <w:szCs w:val="24"/>
              </w:rPr>
              <w:t>(SPORTS WEEK)</w:t>
            </w:r>
          </w:p>
          <w:p w:rsidR="006058C2" w:rsidRPr="006058C2" w:rsidRDefault="006058C2" w:rsidP="006058C2">
            <w:pPr>
              <w:pStyle w:val="ListParagraph"/>
              <w:numPr>
                <w:ilvl w:val="0"/>
                <w:numId w:val="11"/>
              </w:numPr>
              <w:rPr>
                <w:rFonts w:ascii="NTPreCursivefk" w:hAnsi="NTPreCursivefk"/>
                <w:sz w:val="24"/>
                <w:szCs w:val="24"/>
              </w:rPr>
            </w:pPr>
            <w:r>
              <w:rPr>
                <w:rFonts w:ascii="NTPreCursivefk" w:hAnsi="NTPreCursivefk"/>
                <w:sz w:val="24"/>
                <w:szCs w:val="24"/>
              </w:rPr>
              <w:t xml:space="preserve">Costs of companies to take part in sports week. </w:t>
            </w:r>
            <w:r w:rsidR="009A05E5">
              <w:rPr>
                <w:rFonts w:ascii="NTPreCursivefk" w:hAnsi="NTPreCursivefk"/>
                <w:sz w:val="24"/>
                <w:szCs w:val="24"/>
              </w:rPr>
              <w:t xml:space="preserve">– Hoop Stars etc. – </w:t>
            </w:r>
            <w:r w:rsidR="009A05E5" w:rsidRPr="0048197D">
              <w:rPr>
                <w:rFonts w:ascii="NTPreCursivefk" w:hAnsi="NTPreCursivefk"/>
                <w:i/>
                <w:color w:val="FF0000"/>
                <w:sz w:val="24"/>
                <w:szCs w:val="24"/>
                <w:u w:val="single"/>
              </w:rPr>
              <w:t>UPDATE</w:t>
            </w:r>
            <w:r w:rsidR="009A05E5">
              <w:rPr>
                <w:rFonts w:ascii="NTPreCursivefk" w:hAnsi="NTPreCursivefk"/>
                <w:i/>
                <w:color w:val="FF0000"/>
                <w:sz w:val="24"/>
                <w:szCs w:val="24"/>
                <w:u w:val="single"/>
              </w:rPr>
              <w:t xml:space="preserve"> sports week booked in diary for 20</w:t>
            </w:r>
            <w:r w:rsidR="009A05E5" w:rsidRPr="009A05E5">
              <w:rPr>
                <w:rFonts w:ascii="NTPreCursivefk" w:hAnsi="NTPreCursivefk"/>
                <w:i/>
                <w:color w:val="FF0000"/>
                <w:sz w:val="24"/>
                <w:szCs w:val="24"/>
                <w:u w:val="single"/>
                <w:vertAlign w:val="superscript"/>
              </w:rPr>
              <w:t>th</w:t>
            </w:r>
            <w:r w:rsidR="009A05E5">
              <w:rPr>
                <w:rFonts w:ascii="NTPreCursivefk" w:hAnsi="NTPreCursivefk"/>
                <w:i/>
                <w:color w:val="FF0000"/>
                <w:sz w:val="24"/>
                <w:szCs w:val="24"/>
                <w:u w:val="single"/>
              </w:rPr>
              <w:t xml:space="preserve"> May. </w:t>
            </w:r>
          </w:p>
        </w:tc>
        <w:tc>
          <w:tcPr>
            <w:tcW w:w="3078" w:type="dxa"/>
          </w:tcPr>
          <w:p w:rsidR="00354375" w:rsidRDefault="0048197D" w:rsidP="00141AFA">
            <w:pPr>
              <w:rPr>
                <w:rFonts w:ascii="NTPreCursivefk" w:hAnsi="NTPreCursivefk"/>
                <w:sz w:val="24"/>
                <w:szCs w:val="24"/>
              </w:rPr>
            </w:pPr>
            <w:r>
              <w:rPr>
                <w:rFonts w:ascii="NTPreCursivefk" w:hAnsi="NTPreCursivefk"/>
                <w:sz w:val="24"/>
                <w:szCs w:val="24"/>
              </w:rPr>
              <w:t xml:space="preserve">SSP competition events schedule. </w:t>
            </w:r>
          </w:p>
          <w:p w:rsidR="0048197D" w:rsidRDefault="0048197D" w:rsidP="00141AFA">
            <w:pPr>
              <w:rPr>
                <w:rFonts w:ascii="NTPreCursivefk" w:hAnsi="NTPreCursivefk"/>
                <w:sz w:val="24"/>
                <w:szCs w:val="24"/>
              </w:rPr>
            </w:pPr>
          </w:p>
          <w:p w:rsidR="0048197D" w:rsidRDefault="006058C2" w:rsidP="00141AFA">
            <w:pPr>
              <w:rPr>
                <w:rFonts w:ascii="NTPreCursivefk" w:hAnsi="NTPreCursivefk"/>
                <w:sz w:val="24"/>
                <w:szCs w:val="24"/>
              </w:rPr>
            </w:pPr>
            <w:r>
              <w:rPr>
                <w:rFonts w:ascii="NTPreCursivefk" w:hAnsi="NTPreCursivefk"/>
                <w:sz w:val="24"/>
                <w:szCs w:val="24"/>
              </w:rPr>
              <w:t>Aim</w:t>
            </w:r>
            <w:r w:rsidR="0048197D">
              <w:rPr>
                <w:rFonts w:ascii="NTPreCursivefk" w:hAnsi="NTPreCursivefk"/>
                <w:sz w:val="24"/>
                <w:szCs w:val="24"/>
              </w:rPr>
              <w:t xml:space="preserve"> to get </w:t>
            </w:r>
            <w:r>
              <w:rPr>
                <w:rFonts w:ascii="NTPreCursivefk" w:hAnsi="NTPreCursivefk"/>
                <w:sz w:val="24"/>
                <w:szCs w:val="24"/>
              </w:rPr>
              <w:t>50% of children competing in school events</w:t>
            </w:r>
          </w:p>
          <w:p w:rsidR="006058C2" w:rsidRDefault="006058C2" w:rsidP="00141AFA">
            <w:pPr>
              <w:rPr>
                <w:rFonts w:ascii="NTPreCursivefk" w:hAnsi="NTPreCursivefk"/>
                <w:sz w:val="24"/>
                <w:szCs w:val="24"/>
              </w:rPr>
            </w:pPr>
          </w:p>
          <w:p w:rsidR="006058C2" w:rsidRDefault="006058C2" w:rsidP="00141AFA">
            <w:pPr>
              <w:rPr>
                <w:rFonts w:ascii="NTPreCursivefk" w:hAnsi="NTPreCursivefk"/>
                <w:sz w:val="24"/>
                <w:szCs w:val="24"/>
              </w:rPr>
            </w:pPr>
          </w:p>
          <w:p w:rsidR="006058C2" w:rsidRPr="0048197D" w:rsidRDefault="006058C2" w:rsidP="00141AFA">
            <w:pPr>
              <w:rPr>
                <w:rFonts w:ascii="NTPreCursivefk" w:hAnsi="NTPreCursivefk"/>
                <w:sz w:val="24"/>
                <w:szCs w:val="24"/>
              </w:rPr>
            </w:pPr>
          </w:p>
        </w:tc>
        <w:tc>
          <w:tcPr>
            <w:tcW w:w="3078" w:type="dxa"/>
          </w:tcPr>
          <w:p w:rsidR="00354375" w:rsidRPr="0048197D" w:rsidRDefault="00354375" w:rsidP="00141AFA">
            <w:pPr>
              <w:rPr>
                <w:rFonts w:ascii="NTPreCursivefk" w:hAnsi="NTPreCursivefk"/>
                <w:sz w:val="24"/>
                <w:szCs w:val="24"/>
              </w:rPr>
            </w:pPr>
          </w:p>
        </w:tc>
      </w:tr>
    </w:tbl>
    <w:p w:rsidR="005F6C0B" w:rsidRPr="0048197D" w:rsidRDefault="005F6C0B" w:rsidP="005F6C0B">
      <w:pPr>
        <w:tabs>
          <w:tab w:val="left" w:pos="5805"/>
        </w:tabs>
        <w:rPr>
          <w:rFonts w:ascii="NTPreCursivefk" w:hAnsi="NTPreCursivefk"/>
          <w:sz w:val="24"/>
          <w:szCs w:val="24"/>
        </w:rPr>
      </w:pPr>
    </w:p>
    <w:p w:rsidR="00141AFA" w:rsidRPr="0048197D" w:rsidRDefault="00141AFA" w:rsidP="00141AFA">
      <w:pPr>
        <w:jc w:val="center"/>
        <w:rPr>
          <w:rFonts w:ascii="NTPreCursivefk" w:hAnsi="NTPreCursivefk"/>
          <w:b/>
          <w:sz w:val="24"/>
          <w:szCs w:val="24"/>
          <w:u w:val="single"/>
        </w:rPr>
      </w:pPr>
      <w:r w:rsidRPr="0048197D">
        <w:rPr>
          <w:rFonts w:ascii="NTPreCursivefk" w:hAnsi="NTPreCursivefk"/>
          <w:b/>
          <w:sz w:val="24"/>
          <w:szCs w:val="24"/>
          <w:u w:val="single"/>
        </w:rPr>
        <w:t>Swimming 2017/2018</w:t>
      </w:r>
    </w:p>
    <w:tbl>
      <w:tblPr>
        <w:tblStyle w:val="TableGrid"/>
        <w:tblW w:w="15746" w:type="dxa"/>
        <w:tblLook w:val="04A0" w:firstRow="1" w:lastRow="0" w:firstColumn="1" w:lastColumn="0" w:noHBand="0" w:noVBand="1"/>
      </w:tblPr>
      <w:tblGrid>
        <w:gridCol w:w="7873"/>
        <w:gridCol w:w="7873"/>
      </w:tblGrid>
      <w:tr w:rsidR="00141AFA" w:rsidRPr="0048197D" w:rsidTr="00902CC1">
        <w:trPr>
          <w:trHeight w:val="290"/>
        </w:trPr>
        <w:tc>
          <w:tcPr>
            <w:tcW w:w="7873" w:type="dxa"/>
          </w:tcPr>
          <w:p w:rsidR="00141AFA" w:rsidRPr="0048197D" w:rsidRDefault="00141AFA" w:rsidP="00902CC1">
            <w:pPr>
              <w:rPr>
                <w:rFonts w:ascii="NTPreCursivefk" w:hAnsi="NTPreCursivefk"/>
                <w:i/>
                <w:sz w:val="24"/>
                <w:szCs w:val="24"/>
              </w:rPr>
            </w:pPr>
            <w:r w:rsidRPr="0048197D">
              <w:rPr>
                <w:rFonts w:ascii="NTPreCursivefk" w:hAnsi="NTPreCursivefk"/>
                <w:i/>
                <w:color w:val="FF0000"/>
                <w:sz w:val="24"/>
                <w:szCs w:val="24"/>
              </w:rPr>
              <w:t>Meeting national curriculum requirements for swimming and water safety</w:t>
            </w:r>
          </w:p>
        </w:tc>
        <w:tc>
          <w:tcPr>
            <w:tcW w:w="7873" w:type="dxa"/>
          </w:tcPr>
          <w:p w:rsidR="00141AFA" w:rsidRPr="0048197D" w:rsidRDefault="00141AFA" w:rsidP="00902CC1">
            <w:pPr>
              <w:rPr>
                <w:rFonts w:ascii="NTPreCursivefk" w:hAnsi="NTPreCursivefk"/>
                <w:sz w:val="24"/>
                <w:szCs w:val="24"/>
              </w:rPr>
            </w:pPr>
          </w:p>
        </w:tc>
      </w:tr>
      <w:tr w:rsidR="00141AFA" w:rsidRPr="0048197D" w:rsidTr="00902CC1">
        <w:trPr>
          <w:trHeight w:val="596"/>
        </w:trPr>
        <w:tc>
          <w:tcPr>
            <w:tcW w:w="7873" w:type="dxa"/>
          </w:tcPr>
          <w:p w:rsidR="00141AFA" w:rsidRPr="0048197D" w:rsidRDefault="00141AFA" w:rsidP="00902CC1">
            <w:pPr>
              <w:rPr>
                <w:rFonts w:ascii="NTPreCursivefk" w:hAnsi="NTPreCursivefk"/>
                <w:sz w:val="24"/>
                <w:szCs w:val="24"/>
              </w:rPr>
            </w:pPr>
            <w:r w:rsidRPr="0048197D">
              <w:rPr>
                <w:rFonts w:ascii="NTPreCursivefk" w:hAnsi="NTPreCursivefk"/>
                <w:sz w:val="24"/>
                <w:szCs w:val="24"/>
              </w:rPr>
              <w:t>What percentage of your current Year 6 cohort swim competently, confidently and proficiently over a distance of at least 25 metres?</w:t>
            </w:r>
          </w:p>
        </w:tc>
        <w:tc>
          <w:tcPr>
            <w:tcW w:w="7873" w:type="dxa"/>
          </w:tcPr>
          <w:p w:rsidR="00141AFA" w:rsidRPr="0048197D" w:rsidRDefault="00895B11" w:rsidP="00902CC1">
            <w:pPr>
              <w:rPr>
                <w:rFonts w:ascii="NTPreCursivefk" w:hAnsi="NTPreCursivefk"/>
                <w:sz w:val="24"/>
                <w:szCs w:val="24"/>
              </w:rPr>
            </w:pPr>
            <w:r>
              <w:rPr>
                <w:rFonts w:ascii="NTPreCursivefk" w:hAnsi="NTPreCursivefk"/>
                <w:sz w:val="24"/>
                <w:szCs w:val="24"/>
              </w:rPr>
              <w:t>90%</w:t>
            </w:r>
          </w:p>
        </w:tc>
      </w:tr>
      <w:tr w:rsidR="00141AFA" w:rsidRPr="0048197D" w:rsidTr="00902CC1">
        <w:trPr>
          <w:trHeight w:val="596"/>
        </w:trPr>
        <w:tc>
          <w:tcPr>
            <w:tcW w:w="7873" w:type="dxa"/>
          </w:tcPr>
          <w:p w:rsidR="00141AFA" w:rsidRPr="0048197D" w:rsidRDefault="00141AFA" w:rsidP="00902CC1">
            <w:pPr>
              <w:rPr>
                <w:rFonts w:ascii="NTPreCursivefk" w:hAnsi="NTPreCursivefk"/>
                <w:sz w:val="24"/>
                <w:szCs w:val="24"/>
              </w:rPr>
            </w:pPr>
            <w:r w:rsidRPr="0048197D">
              <w:rPr>
                <w:rFonts w:ascii="NTPreCursivefk" w:hAnsi="NTPreCursivefk"/>
                <w:sz w:val="24"/>
                <w:szCs w:val="24"/>
              </w:rPr>
              <w:t xml:space="preserve">What percentage of your current Year 6 cohort use </w:t>
            </w:r>
            <w:r w:rsidR="00895B11">
              <w:rPr>
                <w:rFonts w:ascii="NTPreCursivefk" w:hAnsi="NTPreCursivefk"/>
                <w:sz w:val="24"/>
                <w:szCs w:val="24"/>
              </w:rPr>
              <w:t xml:space="preserve">a range of strokes effectively </w:t>
            </w:r>
            <w:r w:rsidRPr="0048197D">
              <w:rPr>
                <w:rFonts w:ascii="NTPreCursivefk" w:hAnsi="NTPreCursivefk"/>
                <w:sz w:val="24"/>
                <w:szCs w:val="24"/>
              </w:rPr>
              <w:t>for example, front crawl, backstroke and breaststroke]?</w:t>
            </w:r>
          </w:p>
        </w:tc>
        <w:tc>
          <w:tcPr>
            <w:tcW w:w="7873" w:type="dxa"/>
          </w:tcPr>
          <w:p w:rsidR="00141AFA" w:rsidRPr="0048197D" w:rsidRDefault="00895B11" w:rsidP="00902CC1">
            <w:pPr>
              <w:rPr>
                <w:rFonts w:ascii="NTPreCursivefk" w:hAnsi="NTPreCursivefk"/>
                <w:sz w:val="24"/>
                <w:szCs w:val="24"/>
              </w:rPr>
            </w:pPr>
            <w:r>
              <w:rPr>
                <w:rFonts w:ascii="NTPreCursivefk" w:hAnsi="NTPreCursivefk"/>
                <w:sz w:val="24"/>
                <w:szCs w:val="24"/>
              </w:rPr>
              <w:t>90%</w:t>
            </w:r>
          </w:p>
        </w:tc>
      </w:tr>
      <w:tr w:rsidR="00141AFA" w:rsidRPr="0048197D" w:rsidTr="00902CC1">
        <w:trPr>
          <w:trHeight w:val="580"/>
        </w:trPr>
        <w:tc>
          <w:tcPr>
            <w:tcW w:w="7873" w:type="dxa"/>
          </w:tcPr>
          <w:p w:rsidR="00141AFA" w:rsidRPr="0048197D" w:rsidRDefault="00141AFA" w:rsidP="00902CC1">
            <w:pPr>
              <w:rPr>
                <w:rFonts w:ascii="NTPreCursivefk" w:hAnsi="NTPreCursivefk"/>
                <w:sz w:val="24"/>
                <w:szCs w:val="24"/>
              </w:rPr>
            </w:pPr>
            <w:r w:rsidRPr="0048197D">
              <w:rPr>
                <w:rFonts w:ascii="NTPreCursivefk" w:hAnsi="NTPreCursivefk"/>
                <w:sz w:val="24"/>
                <w:szCs w:val="24"/>
              </w:rPr>
              <w:t>What percentage of your current Year 6 cohort perform safe self-rescue in different water-based situations?</w:t>
            </w:r>
          </w:p>
        </w:tc>
        <w:tc>
          <w:tcPr>
            <w:tcW w:w="7873" w:type="dxa"/>
          </w:tcPr>
          <w:p w:rsidR="00141AFA" w:rsidRPr="0048197D" w:rsidRDefault="00895B11" w:rsidP="00902CC1">
            <w:pPr>
              <w:rPr>
                <w:rFonts w:ascii="NTPreCursivefk" w:hAnsi="NTPreCursivefk"/>
                <w:sz w:val="24"/>
                <w:szCs w:val="24"/>
              </w:rPr>
            </w:pPr>
            <w:r>
              <w:rPr>
                <w:rFonts w:ascii="NTPreCursivefk" w:hAnsi="NTPreCursivefk"/>
                <w:sz w:val="24"/>
                <w:szCs w:val="24"/>
              </w:rPr>
              <w:t>90%</w:t>
            </w:r>
            <w:bookmarkStart w:id="0" w:name="_GoBack"/>
            <w:bookmarkEnd w:id="0"/>
          </w:p>
        </w:tc>
      </w:tr>
      <w:tr w:rsidR="00141AFA" w:rsidRPr="0048197D" w:rsidTr="00902CC1">
        <w:trPr>
          <w:trHeight w:val="886"/>
        </w:trPr>
        <w:tc>
          <w:tcPr>
            <w:tcW w:w="7873" w:type="dxa"/>
          </w:tcPr>
          <w:p w:rsidR="00141AFA" w:rsidRPr="0048197D" w:rsidRDefault="00141AFA" w:rsidP="00902CC1">
            <w:pPr>
              <w:rPr>
                <w:rFonts w:ascii="NTPreCursivefk" w:hAnsi="NTPreCursivefk"/>
                <w:sz w:val="24"/>
                <w:szCs w:val="24"/>
              </w:rPr>
            </w:pPr>
            <w:r w:rsidRPr="0048197D">
              <w:rPr>
                <w:rFonts w:ascii="NTPreCursivefk" w:hAnsi="NTPreCursivefk"/>
                <w:sz w:val="24"/>
                <w:szCs w:val="24"/>
              </w:rPr>
              <w:t>Schools can choose to use the Primary PE and Sport Premium to provide additional provision for swimming but this must be for activity over and above the national curriculum requirements. Have you used it in this way?</w:t>
            </w:r>
          </w:p>
        </w:tc>
        <w:tc>
          <w:tcPr>
            <w:tcW w:w="7873" w:type="dxa"/>
          </w:tcPr>
          <w:p w:rsidR="00141AFA" w:rsidRPr="0048197D" w:rsidRDefault="00895B11" w:rsidP="00902CC1">
            <w:pPr>
              <w:rPr>
                <w:rFonts w:ascii="NTPreCursivefk" w:hAnsi="NTPreCursivefk"/>
                <w:sz w:val="24"/>
                <w:szCs w:val="24"/>
              </w:rPr>
            </w:pPr>
            <w:r>
              <w:rPr>
                <w:rFonts w:ascii="NTPreCursivefk" w:hAnsi="NTPreCursivefk"/>
                <w:sz w:val="24"/>
                <w:szCs w:val="24"/>
              </w:rPr>
              <w:t>No</w:t>
            </w:r>
          </w:p>
        </w:tc>
      </w:tr>
    </w:tbl>
    <w:p w:rsidR="00141AFA" w:rsidRPr="0048197D" w:rsidRDefault="00141AFA" w:rsidP="00141AFA">
      <w:pPr>
        <w:rPr>
          <w:rFonts w:ascii="NTPreCursivefk" w:hAnsi="NTPreCursivefk"/>
          <w:sz w:val="24"/>
          <w:szCs w:val="24"/>
        </w:rPr>
      </w:pPr>
    </w:p>
    <w:p w:rsidR="00141AFA" w:rsidRPr="0048197D" w:rsidRDefault="00141AFA" w:rsidP="00141AFA">
      <w:pPr>
        <w:rPr>
          <w:rFonts w:ascii="NTPreCursivefk" w:hAnsi="NTPreCursivefk"/>
          <w:sz w:val="24"/>
          <w:szCs w:val="24"/>
        </w:rPr>
      </w:pPr>
    </w:p>
    <w:p w:rsidR="00141AFA" w:rsidRPr="0048197D" w:rsidRDefault="00141AFA" w:rsidP="00141AFA">
      <w:pPr>
        <w:rPr>
          <w:rFonts w:ascii="NTPreCursivefk" w:hAnsi="NTPreCursivefk"/>
          <w:sz w:val="24"/>
          <w:szCs w:val="24"/>
        </w:rPr>
      </w:pPr>
    </w:p>
    <w:p w:rsidR="005F6C0B" w:rsidRPr="0048197D" w:rsidRDefault="005F6C0B" w:rsidP="005F6C0B">
      <w:pPr>
        <w:tabs>
          <w:tab w:val="left" w:pos="5805"/>
        </w:tabs>
        <w:rPr>
          <w:rFonts w:ascii="NTPreCursivefk" w:hAnsi="NTPreCursivefk"/>
          <w:sz w:val="24"/>
          <w:szCs w:val="24"/>
        </w:rPr>
      </w:pPr>
    </w:p>
    <w:sectPr w:rsidR="005F6C0B" w:rsidRPr="0048197D" w:rsidSect="00C15B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2AE"/>
    <w:multiLevelType w:val="hybridMultilevel"/>
    <w:tmpl w:val="C3EA6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32E4D"/>
    <w:multiLevelType w:val="hybridMultilevel"/>
    <w:tmpl w:val="FB80E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EF7B2D"/>
    <w:multiLevelType w:val="hybridMultilevel"/>
    <w:tmpl w:val="631E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F6C06"/>
    <w:multiLevelType w:val="hybridMultilevel"/>
    <w:tmpl w:val="361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67A8E"/>
    <w:multiLevelType w:val="hybridMultilevel"/>
    <w:tmpl w:val="D57A2806"/>
    <w:lvl w:ilvl="0" w:tplc="ECEE26F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B16FEE"/>
    <w:multiLevelType w:val="hybridMultilevel"/>
    <w:tmpl w:val="AB964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2844E2"/>
    <w:multiLevelType w:val="hybridMultilevel"/>
    <w:tmpl w:val="8236E014"/>
    <w:lvl w:ilvl="0" w:tplc="EA4E574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C74068"/>
    <w:multiLevelType w:val="hybridMultilevel"/>
    <w:tmpl w:val="27B4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9664DA"/>
    <w:multiLevelType w:val="hybridMultilevel"/>
    <w:tmpl w:val="94B6A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4438F"/>
    <w:multiLevelType w:val="hybridMultilevel"/>
    <w:tmpl w:val="443E7C74"/>
    <w:lvl w:ilvl="0" w:tplc="EA4E574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20EE4"/>
    <w:multiLevelType w:val="hybridMultilevel"/>
    <w:tmpl w:val="392A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2"/>
  </w:num>
  <w:num w:numId="6">
    <w:abstractNumId w:val="1"/>
  </w:num>
  <w:num w:numId="7">
    <w:abstractNumId w:val="0"/>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69"/>
    <w:rsid w:val="00141AFA"/>
    <w:rsid w:val="00152DFA"/>
    <w:rsid w:val="00354375"/>
    <w:rsid w:val="004133FD"/>
    <w:rsid w:val="0048197D"/>
    <w:rsid w:val="005F6C0B"/>
    <w:rsid w:val="006058C2"/>
    <w:rsid w:val="00682B35"/>
    <w:rsid w:val="00895B11"/>
    <w:rsid w:val="008F1469"/>
    <w:rsid w:val="009A05E5"/>
    <w:rsid w:val="009F6F8F"/>
    <w:rsid w:val="00AE4BAD"/>
    <w:rsid w:val="00BF74A4"/>
    <w:rsid w:val="00C15B76"/>
    <w:rsid w:val="00D64A42"/>
    <w:rsid w:val="00E41619"/>
    <w:rsid w:val="00FC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D523B-35FA-417C-9850-F7CE8BA1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469"/>
    <w:pPr>
      <w:ind w:left="720"/>
      <w:contextualSpacing/>
    </w:pPr>
  </w:style>
  <w:style w:type="character" w:styleId="Hyperlink">
    <w:name w:val="Hyperlink"/>
    <w:basedOn w:val="DefaultParagraphFont"/>
    <w:uiPriority w:val="99"/>
    <w:unhideWhenUsed/>
    <w:rsid w:val="005F6C0B"/>
    <w:rPr>
      <w:color w:val="0563C1" w:themeColor="hyperlink"/>
      <w:u w:val="single"/>
    </w:rPr>
  </w:style>
  <w:style w:type="character" w:styleId="FollowedHyperlink">
    <w:name w:val="FollowedHyperlink"/>
    <w:basedOn w:val="DefaultParagraphFont"/>
    <w:uiPriority w:val="99"/>
    <w:semiHidden/>
    <w:unhideWhenUsed/>
    <w:rsid w:val="0048197D"/>
    <w:rPr>
      <w:color w:val="954F72" w:themeColor="followedHyperlink"/>
      <w:u w:val="single"/>
    </w:rPr>
  </w:style>
  <w:style w:type="paragraph" w:customStyle="1" w:styleId="Default">
    <w:name w:val="Default"/>
    <w:rsid w:val="0048197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7A9F034C</Template>
  <TotalTime>173</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Colling</dc:creator>
  <cp:keywords/>
  <dc:description/>
  <cp:lastModifiedBy>S Colling</cp:lastModifiedBy>
  <cp:revision>5</cp:revision>
  <cp:lastPrinted>2018-11-21T10:47:00Z</cp:lastPrinted>
  <dcterms:created xsi:type="dcterms:W3CDTF">2018-11-20T16:48:00Z</dcterms:created>
  <dcterms:modified xsi:type="dcterms:W3CDTF">2018-12-04T14:15:00Z</dcterms:modified>
</cp:coreProperties>
</file>