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F2" w:rsidRPr="007A57E2" w:rsidRDefault="007A0073">
      <w:pPr>
        <w:rPr>
          <w:rFonts w:ascii="Century Gothic" w:hAnsi="Century Gothic"/>
        </w:rPr>
      </w:pPr>
      <w:r w:rsidRPr="003D25E5">
        <w:rPr>
          <w:rFonts w:ascii="Century Gothic" w:hAnsi="Century Gothic"/>
          <w:b/>
          <w:sz w:val="28"/>
          <w:szCs w:val="28"/>
        </w:rPr>
        <w:t>PE and Sport Premium 2017-18</w:t>
      </w:r>
      <w:r w:rsidRPr="007A0073">
        <w:rPr>
          <w:rFonts w:ascii="Century Gothic" w:hAnsi="Century Gothic"/>
        </w:rPr>
        <w:br/>
      </w:r>
      <w:r w:rsidR="007A57E2">
        <w:rPr>
          <w:rFonts w:ascii="Century Gothic" w:hAnsi="Century Gothic"/>
        </w:rPr>
        <w:t>King Street</w:t>
      </w:r>
      <w:r w:rsidRPr="00C76F7D">
        <w:rPr>
          <w:rFonts w:ascii="Century Gothic" w:hAnsi="Century Gothic"/>
        </w:rPr>
        <w:t xml:space="preserve"> Primary School</w:t>
      </w:r>
      <w:r w:rsidRPr="00C76F7D">
        <w:rPr>
          <w:rFonts w:ascii="Century Gothic" w:hAnsi="Century Gothic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Y="1100"/>
        <w:tblW w:w="0" w:type="auto"/>
        <w:tblLook w:val="04A0" w:firstRow="1" w:lastRow="0" w:firstColumn="1" w:lastColumn="0" w:noHBand="0" w:noVBand="1"/>
      </w:tblPr>
      <w:tblGrid>
        <w:gridCol w:w="3712"/>
        <w:gridCol w:w="3372"/>
        <w:gridCol w:w="3372"/>
      </w:tblGrid>
      <w:tr w:rsidR="00745BF1" w:rsidRPr="00C76F7D" w:rsidTr="00745BF1">
        <w:tc>
          <w:tcPr>
            <w:tcW w:w="10456" w:type="dxa"/>
            <w:gridSpan w:val="3"/>
            <w:shd w:val="clear" w:color="auto" w:fill="BDD6EE" w:themeFill="accent1" w:themeFillTint="66"/>
          </w:tcPr>
          <w:p w:rsidR="00745BF1" w:rsidRPr="00C76F7D" w:rsidRDefault="00745BF1" w:rsidP="00745BF1">
            <w:pPr>
              <w:spacing w:before="100" w:beforeAutospacing="1" w:after="100" w:afterAutospacing="1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C76F7D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Key Indicators</w:t>
            </w:r>
          </w:p>
        </w:tc>
      </w:tr>
      <w:tr w:rsidR="00745BF1" w:rsidRPr="00C76F7D" w:rsidTr="00745BF1">
        <w:tc>
          <w:tcPr>
            <w:tcW w:w="3712" w:type="dxa"/>
          </w:tcPr>
          <w:p w:rsidR="00745BF1" w:rsidRPr="00C76F7D" w:rsidRDefault="00745BF1" w:rsidP="00745BF1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0"/>
                <w:szCs w:val="20"/>
                <w:lang w:val="en" w:eastAsia="en-GB"/>
              </w:rPr>
            </w:pPr>
            <w:r w:rsidRPr="00C76F7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Indicator 1:</w:t>
            </w:r>
            <w:r w:rsidRPr="00C76F7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Pr="006621B0">
              <w:rPr>
                <w:rFonts w:ascii="Century Gothic" w:eastAsia="Times New Roman" w:hAnsi="Century Gothic" w:cs="Times New Roman"/>
                <w:sz w:val="20"/>
                <w:szCs w:val="20"/>
                <w:lang w:val="en" w:eastAsia="en-GB"/>
              </w:rPr>
              <w:t xml:space="preserve">the </w:t>
            </w:r>
            <w:r w:rsidRPr="006621B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n" w:eastAsia="en-GB"/>
              </w:rPr>
              <w:t>engagement of all pupils in regular physical activity</w:t>
            </w:r>
            <w:r w:rsidRPr="006621B0">
              <w:rPr>
                <w:rFonts w:ascii="Century Gothic" w:eastAsia="Times New Roman" w:hAnsi="Century Gothic" w:cs="Times New Roman"/>
                <w:sz w:val="20"/>
                <w:szCs w:val="20"/>
                <w:lang w:val="en" w:eastAsia="en-GB"/>
              </w:rPr>
              <w:t xml:space="preserve"> - the Chief Medical Officer guidelines recommend that all children and young people aged 5 to 18 engage in at least 60 minutes of physical activity a day, of whic</w:t>
            </w:r>
            <w:r w:rsidRPr="00C76F7D">
              <w:rPr>
                <w:rFonts w:ascii="Century Gothic" w:eastAsia="Times New Roman" w:hAnsi="Century Gothic" w:cs="Times New Roman"/>
                <w:sz w:val="20"/>
                <w:szCs w:val="20"/>
                <w:lang w:val="en" w:eastAsia="en-GB"/>
              </w:rPr>
              <w:t xml:space="preserve">h 30 minutes should be in school </w:t>
            </w:r>
          </w:p>
        </w:tc>
        <w:tc>
          <w:tcPr>
            <w:tcW w:w="3372" w:type="dxa"/>
          </w:tcPr>
          <w:p w:rsidR="00745BF1" w:rsidRPr="00C76F7D" w:rsidRDefault="00745BF1" w:rsidP="00745BF1">
            <w:pPr>
              <w:spacing w:before="100" w:beforeAutospacing="1" w:after="100" w:afterAutospacing="1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C76F7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Indicator 2:</w:t>
            </w:r>
            <w:r w:rsidRPr="00C76F7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Pr="006621B0">
              <w:rPr>
                <w:rFonts w:ascii="Century Gothic" w:eastAsia="Times New Roman" w:hAnsi="Century Gothic" w:cs="Times New Roman"/>
                <w:sz w:val="20"/>
                <w:szCs w:val="20"/>
                <w:lang w:val="en" w:eastAsia="en-GB"/>
              </w:rPr>
              <w:t xml:space="preserve">the </w:t>
            </w:r>
            <w:r w:rsidRPr="006621B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n" w:eastAsia="en-GB"/>
              </w:rPr>
              <w:t>profile of PE and sport is raised</w:t>
            </w:r>
            <w:r w:rsidRPr="006621B0">
              <w:rPr>
                <w:rFonts w:ascii="Century Gothic" w:eastAsia="Times New Roman" w:hAnsi="Century Gothic" w:cs="Times New Roman"/>
                <w:sz w:val="20"/>
                <w:szCs w:val="20"/>
                <w:lang w:val="en" w:eastAsia="en-GB"/>
              </w:rPr>
              <w:t xml:space="preserve"> across the school as a t</w:t>
            </w:r>
            <w:r w:rsidRPr="00C76F7D">
              <w:rPr>
                <w:rFonts w:ascii="Century Gothic" w:eastAsia="Times New Roman" w:hAnsi="Century Gothic" w:cs="Times New Roman"/>
                <w:sz w:val="20"/>
                <w:szCs w:val="20"/>
                <w:lang w:val="en" w:eastAsia="en-GB"/>
              </w:rPr>
              <w:t>ool for whole-school improvement</w:t>
            </w:r>
          </w:p>
        </w:tc>
        <w:tc>
          <w:tcPr>
            <w:tcW w:w="3372" w:type="dxa"/>
          </w:tcPr>
          <w:p w:rsidR="00745BF1" w:rsidRPr="00C76F7D" w:rsidRDefault="00745BF1" w:rsidP="00745BF1">
            <w:pPr>
              <w:spacing w:before="100" w:beforeAutospacing="1" w:after="100" w:afterAutospacing="1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C76F7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Indicator 3:</w:t>
            </w:r>
            <w:r w:rsidRPr="00C76F7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Pr="006621B0">
              <w:rPr>
                <w:rFonts w:ascii="Century Gothic" w:eastAsia="Times New Roman" w:hAnsi="Century Gothic" w:cs="Times New Roman"/>
                <w:sz w:val="20"/>
                <w:szCs w:val="20"/>
                <w:lang w:val="en" w:eastAsia="en-GB"/>
              </w:rPr>
              <w:t xml:space="preserve">increased </w:t>
            </w:r>
            <w:r w:rsidRPr="006621B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n" w:eastAsia="en-GB"/>
              </w:rPr>
              <w:t>confidence, knowledge and skills of al</w:t>
            </w:r>
            <w:r w:rsidRPr="00C76F7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n" w:eastAsia="en-GB"/>
              </w:rPr>
              <w:t>l staff</w:t>
            </w:r>
            <w:r w:rsidRPr="00C76F7D">
              <w:rPr>
                <w:rFonts w:ascii="Century Gothic" w:eastAsia="Times New Roman" w:hAnsi="Century Gothic" w:cs="Times New Roman"/>
                <w:sz w:val="20"/>
                <w:szCs w:val="20"/>
                <w:lang w:val="en" w:eastAsia="en-GB"/>
              </w:rPr>
              <w:t xml:space="preserve"> in teaching PE and sport</w:t>
            </w:r>
          </w:p>
        </w:tc>
      </w:tr>
      <w:tr w:rsidR="00745BF1" w:rsidRPr="00C76F7D" w:rsidTr="00745BF1">
        <w:trPr>
          <w:gridAfter w:val="1"/>
          <w:wAfter w:w="3372" w:type="dxa"/>
        </w:trPr>
        <w:tc>
          <w:tcPr>
            <w:tcW w:w="3712" w:type="dxa"/>
          </w:tcPr>
          <w:p w:rsidR="00745BF1" w:rsidRPr="00C76F7D" w:rsidRDefault="00745BF1" w:rsidP="00745BF1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0"/>
                <w:szCs w:val="20"/>
                <w:lang w:val="en" w:eastAsia="en-GB"/>
              </w:rPr>
            </w:pPr>
            <w:r w:rsidRPr="00C76F7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Indicator 4:</w:t>
            </w:r>
            <w:r w:rsidRPr="00C76F7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Pr="006621B0">
              <w:rPr>
                <w:rFonts w:ascii="Century Gothic" w:eastAsia="Times New Roman" w:hAnsi="Century Gothic" w:cs="Times New Roman"/>
                <w:sz w:val="20"/>
                <w:szCs w:val="20"/>
                <w:lang w:val="en" w:eastAsia="en-GB"/>
              </w:rPr>
              <w:t xml:space="preserve">broader experience of a </w:t>
            </w:r>
            <w:r w:rsidRPr="006621B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n" w:eastAsia="en-GB"/>
              </w:rPr>
              <w:t xml:space="preserve">range of sports and </w:t>
            </w:r>
            <w:r w:rsidRPr="00C76F7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n" w:eastAsia="en-GB"/>
              </w:rPr>
              <w:t>activities</w:t>
            </w:r>
            <w:r w:rsidRPr="00C76F7D">
              <w:rPr>
                <w:rFonts w:ascii="Century Gothic" w:eastAsia="Times New Roman" w:hAnsi="Century Gothic" w:cs="Times New Roman"/>
                <w:sz w:val="20"/>
                <w:szCs w:val="20"/>
                <w:lang w:val="en" w:eastAsia="en-GB"/>
              </w:rPr>
              <w:t xml:space="preserve"> offered to all pupils</w:t>
            </w:r>
          </w:p>
        </w:tc>
        <w:tc>
          <w:tcPr>
            <w:tcW w:w="3372" w:type="dxa"/>
          </w:tcPr>
          <w:p w:rsidR="00745BF1" w:rsidRPr="00C76F7D" w:rsidRDefault="00745BF1" w:rsidP="00745BF1">
            <w:pPr>
              <w:spacing w:before="100" w:beforeAutospacing="1" w:after="100" w:afterAutospacing="1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C76F7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Indicator 5:</w:t>
            </w:r>
            <w:r w:rsidRPr="00C76F7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Pr="006621B0">
              <w:rPr>
                <w:rFonts w:ascii="Century Gothic" w:eastAsia="Times New Roman" w:hAnsi="Century Gothic" w:cs="Times New Roman"/>
                <w:sz w:val="20"/>
                <w:szCs w:val="20"/>
                <w:lang w:val="en" w:eastAsia="en-GB"/>
              </w:rPr>
              <w:t xml:space="preserve">increased </w:t>
            </w:r>
            <w:r w:rsidRPr="006621B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n" w:eastAsia="en-GB"/>
              </w:rPr>
              <w:t>pa</w:t>
            </w:r>
            <w:r w:rsidRPr="00C76F7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n" w:eastAsia="en-GB"/>
              </w:rPr>
              <w:t>rticipation in competitive sport</w:t>
            </w:r>
          </w:p>
        </w:tc>
      </w:tr>
    </w:tbl>
    <w:p w:rsidR="006621B0" w:rsidRDefault="006621B0">
      <w:pPr>
        <w:rPr>
          <w:rFonts w:ascii="Century Gothic" w:hAnsi="Century Gothic"/>
          <w:sz w:val="20"/>
          <w:szCs w:val="20"/>
        </w:rPr>
      </w:pPr>
      <w:r w:rsidRPr="00C76F7D">
        <w:rPr>
          <w:rFonts w:ascii="Century Gothic" w:hAnsi="Century Gothic"/>
          <w:sz w:val="20"/>
          <w:szCs w:val="20"/>
        </w:rPr>
        <w:t xml:space="preserve">In 2017-18, our school has been allocated </w:t>
      </w:r>
      <w:r w:rsidR="003D25E5">
        <w:rPr>
          <w:rFonts w:ascii="Century Gothic" w:hAnsi="Century Gothic"/>
          <w:b/>
          <w:sz w:val="20"/>
          <w:szCs w:val="20"/>
        </w:rPr>
        <w:t>£17,60</w:t>
      </w:r>
      <w:r w:rsidRPr="00C76F7D">
        <w:rPr>
          <w:rFonts w:ascii="Century Gothic" w:hAnsi="Century Gothic"/>
          <w:b/>
          <w:sz w:val="20"/>
          <w:szCs w:val="20"/>
        </w:rPr>
        <w:t>0</w:t>
      </w:r>
      <w:r w:rsidRPr="00C76F7D">
        <w:rPr>
          <w:rFonts w:ascii="Century Gothic" w:hAnsi="Century Gothic"/>
          <w:sz w:val="20"/>
          <w:szCs w:val="20"/>
        </w:rPr>
        <w:t xml:space="preserve"> for the development of PE and Sport for our children. As a result of the increase in these funds, the approach to its use has also been reviewed – and as such, justifications are detailed blow, based on the ‘5 Key Indicators’ </w:t>
      </w:r>
      <w:r w:rsidR="00A25B47" w:rsidRPr="00C76F7D">
        <w:rPr>
          <w:rFonts w:ascii="Century Gothic" w:hAnsi="Century Gothic"/>
          <w:sz w:val="20"/>
          <w:szCs w:val="20"/>
        </w:rPr>
        <w:t xml:space="preserve">and ‘2 Key Uses’ </w:t>
      </w:r>
      <w:r w:rsidRPr="00C76F7D">
        <w:rPr>
          <w:rFonts w:ascii="Century Gothic" w:hAnsi="Century Gothic"/>
          <w:sz w:val="20"/>
          <w:szCs w:val="20"/>
        </w:rPr>
        <w:t xml:space="preserve">for improvement as detailed by the DFE  in its PE and Sport Premium documentation. </w:t>
      </w:r>
    </w:p>
    <w:p w:rsidR="00CC7CC9" w:rsidRPr="00C76F7D" w:rsidRDefault="00CC7CC9">
      <w:pPr>
        <w:rPr>
          <w:rFonts w:ascii="Century Gothic" w:hAnsi="Century Gothic"/>
          <w:sz w:val="20"/>
          <w:szCs w:val="20"/>
        </w:rPr>
      </w:pPr>
    </w:p>
    <w:p w:rsidR="006621B0" w:rsidRPr="00C76F7D" w:rsidRDefault="006621B0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25B47" w:rsidRPr="00C76F7D" w:rsidTr="00EE01CC">
        <w:tc>
          <w:tcPr>
            <w:tcW w:w="10456" w:type="dxa"/>
            <w:gridSpan w:val="2"/>
            <w:shd w:val="clear" w:color="auto" w:fill="BDD6EE" w:themeFill="accent1" w:themeFillTint="66"/>
          </w:tcPr>
          <w:p w:rsidR="00A25B47" w:rsidRPr="00C76F7D" w:rsidRDefault="00A25B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76F7D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Key Uses</w:t>
            </w:r>
          </w:p>
        </w:tc>
      </w:tr>
      <w:tr w:rsidR="00A25B47" w:rsidRPr="00C76F7D" w:rsidTr="00A25B47">
        <w:tc>
          <w:tcPr>
            <w:tcW w:w="5228" w:type="dxa"/>
          </w:tcPr>
          <w:p w:rsidR="00A25B47" w:rsidRPr="00C76F7D" w:rsidRDefault="00A25B47">
            <w:pPr>
              <w:rPr>
                <w:rFonts w:ascii="Century Gothic" w:hAnsi="Century Gothic"/>
                <w:sz w:val="20"/>
                <w:szCs w:val="20"/>
              </w:rPr>
            </w:pPr>
            <w:r w:rsidRPr="00C76F7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Key Use 1:</w:t>
            </w:r>
            <w:r w:rsidRPr="00C76F7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Pr="00C76F7D">
              <w:rPr>
                <w:rFonts w:ascii="Century Gothic" w:hAnsi="Century Gothic"/>
                <w:sz w:val="20"/>
                <w:szCs w:val="20"/>
                <w:lang w:val="en"/>
              </w:rPr>
              <w:t>develop or add to the PE and sport activities that your school already offers</w:t>
            </w:r>
          </w:p>
        </w:tc>
        <w:tc>
          <w:tcPr>
            <w:tcW w:w="5228" w:type="dxa"/>
          </w:tcPr>
          <w:p w:rsidR="00A25B47" w:rsidRPr="00C76F7D" w:rsidRDefault="00A25B47">
            <w:pPr>
              <w:rPr>
                <w:rFonts w:ascii="Century Gothic" w:hAnsi="Century Gothic"/>
                <w:sz w:val="20"/>
                <w:szCs w:val="20"/>
              </w:rPr>
            </w:pPr>
            <w:r w:rsidRPr="00C76F7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Key Use 2:</w:t>
            </w:r>
            <w:r w:rsidRPr="00C76F7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Pr="00C76F7D">
              <w:rPr>
                <w:rFonts w:ascii="Century Gothic" w:hAnsi="Century Gothic"/>
                <w:sz w:val="20"/>
                <w:szCs w:val="20"/>
                <w:lang w:val="en"/>
              </w:rPr>
              <w:t>build capacity and capability within the school to ensure that improvements made now will benefit pupils joining the school in future years</w:t>
            </w:r>
          </w:p>
        </w:tc>
      </w:tr>
    </w:tbl>
    <w:p w:rsidR="00A25B47" w:rsidRPr="00C76F7D" w:rsidRDefault="00A25B47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6"/>
        <w:gridCol w:w="550"/>
        <w:gridCol w:w="550"/>
        <w:gridCol w:w="550"/>
        <w:gridCol w:w="523"/>
        <w:gridCol w:w="496"/>
        <w:gridCol w:w="602"/>
        <w:gridCol w:w="602"/>
        <w:gridCol w:w="1387"/>
      </w:tblGrid>
      <w:tr w:rsidR="00A25B47" w:rsidRPr="00C76F7D" w:rsidTr="00EE01CC">
        <w:trPr>
          <w:gridAfter w:val="1"/>
          <w:wAfter w:w="1387" w:type="dxa"/>
          <w:cantSplit/>
          <w:trHeight w:val="360"/>
        </w:trPr>
        <w:tc>
          <w:tcPr>
            <w:tcW w:w="5196" w:type="dxa"/>
            <w:tcBorders>
              <w:top w:val="nil"/>
              <w:left w:val="nil"/>
            </w:tcBorders>
          </w:tcPr>
          <w:p w:rsidR="00A25B47" w:rsidRPr="00C76F7D" w:rsidRDefault="00A25B47" w:rsidP="00A25B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9" w:type="dxa"/>
            <w:gridSpan w:val="5"/>
            <w:shd w:val="clear" w:color="auto" w:fill="BDD6EE" w:themeFill="accent1" w:themeFillTint="66"/>
            <w:vAlign w:val="center"/>
          </w:tcPr>
          <w:p w:rsidR="00A25B47" w:rsidRPr="00C76F7D" w:rsidRDefault="00A25B47" w:rsidP="00A25B4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C76F7D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Key Indicators</w:t>
            </w:r>
          </w:p>
        </w:tc>
        <w:tc>
          <w:tcPr>
            <w:tcW w:w="1204" w:type="dxa"/>
            <w:gridSpan w:val="2"/>
            <w:shd w:val="clear" w:color="auto" w:fill="BDD6EE" w:themeFill="accent1" w:themeFillTint="66"/>
            <w:vAlign w:val="center"/>
          </w:tcPr>
          <w:p w:rsidR="00A25B47" w:rsidRPr="00C76F7D" w:rsidRDefault="00A25B47" w:rsidP="00A25B4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C76F7D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Key Uses</w:t>
            </w:r>
          </w:p>
        </w:tc>
      </w:tr>
      <w:tr w:rsidR="00A25B47" w:rsidRPr="00C76F7D" w:rsidTr="00A25B47">
        <w:trPr>
          <w:cantSplit/>
          <w:trHeight w:val="1472"/>
        </w:trPr>
        <w:tc>
          <w:tcPr>
            <w:tcW w:w="5196" w:type="dxa"/>
            <w:vAlign w:val="center"/>
          </w:tcPr>
          <w:p w:rsidR="00A25B47" w:rsidRPr="00C76F7D" w:rsidRDefault="00A25B47" w:rsidP="00A25B4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76F7D">
              <w:rPr>
                <w:rFonts w:ascii="Century Gothic" w:hAnsi="Century Gothic"/>
                <w:b/>
                <w:sz w:val="20"/>
                <w:szCs w:val="20"/>
              </w:rPr>
              <w:t>School Approach</w:t>
            </w:r>
          </w:p>
        </w:tc>
        <w:tc>
          <w:tcPr>
            <w:tcW w:w="550" w:type="dxa"/>
            <w:textDirection w:val="btLr"/>
          </w:tcPr>
          <w:p w:rsidR="00A25B47" w:rsidRPr="00C76F7D" w:rsidRDefault="00A25B47" w:rsidP="006621B0">
            <w:pPr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  <w:r w:rsidRPr="00C76F7D">
              <w:rPr>
                <w:rFonts w:ascii="Century Gothic" w:hAnsi="Century Gothic"/>
                <w:b/>
                <w:sz w:val="20"/>
                <w:szCs w:val="20"/>
              </w:rPr>
              <w:t>Indicator 1</w:t>
            </w:r>
          </w:p>
        </w:tc>
        <w:tc>
          <w:tcPr>
            <w:tcW w:w="550" w:type="dxa"/>
            <w:textDirection w:val="btLr"/>
          </w:tcPr>
          <w:p w:rsidR="00A25B47" w:rsidRPr="00C76F7D" w:rsidRDefault="00A25B47" w:rsidP="006621B0">
            <w:pPr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  <w:r w:rsidRPr="00C76F7D">
              <w:rPr>
                <w:rFonts w:ascii="Century Gothic" w:hAnsi="Century Gothic"/>
                <w:b/>
                <w:sz w:val="20"/>
                <w:szCs w:val="20"/>
              </w:rPr>
              <w:t>Indicator 2</w:t>
            </w:r>
          </w:p>
        </w:tc>
        <w:tc>
          <w:tcPr>
            <w:tcW w:w="550" w:type="dxa"/>
            <w:textDirection w:val="btLr"/>
          </w:tcPr>
          <w:p w:rsidR="00A25B47" w:rsidRPr="00C76F7D" w:rsidRDefault="00A25B47" w:rsidP="006621B0">
            <w:pPr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  <w:r w:rsidRPr="00C76F7D">
              <w:rPr>
                <w:rFonts w:ascii="Century Gothic" w:hAnsi="Century Gothic"/>
                <w:b/>
                <w:sz w:val="20"/>
                <w:szCs w:val="20"/>
              </w:rPr>
              <w:t>Indicator 3</w:t>
            </w:r>
          </w:p>
        </w:tc>
        <w:tc>
          <w:tcPr>
            <w:tcW w:w="523" w:type="dxa"/>
            <w:textDirection w:val="btLr"/>
          </w:tcPr>
          <w:p w:rsidR="00A25B47" w:rsidRPr="00C76F7D" w:rsidRDefault="00A25B47" w:rsidP="006621B0">
            <w:pPr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  <w:r w:rsidRPr="00C76F7D">
              <w:rPr>
                <w:rFonts w:ascii="Century Gothic" w:hAnsi="Century Gothic"/>
                <w:b/>
                <w:sz w:val="20"/>
                <w:szCs w:val="20"/>
              </w:rPr>
              <w:t>Indicator 4</w:t>
            </w:r>
          </w:p>
        </w:tc>
        <w:tc>
          <w:tcPr>
            <w:tcW w:w="496" w:type="dxa"/>
            <w:textDirection w:val="btLr"/>
          </w:tcPr>
          <w:p w:rsidR="00A25B47" w:rsidRPr="00C76F7D" w:rsidRDefault="00A25B47" w:rsidP="006621B0">
            <w:pPr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  <w:r w:rsidRPr="00C76F7D">
              <w:rPr>
                <w:rFonts w:ascii="Century Gothic" w:hAnsi="Century Gothic"/>
                <w:b/>
                <w:sz w:val="20"/>
                <w:szCs w:val="20"/>
              </w:rPr>
              <w:t xml:space="preserve">Indicator 5 </w:t>
            </w:r>
          </w:p>
        </w:tc>
        <w:tc>
          <w:tcPr>
            <w:tcW w:w="602" w:type="dxa"/>
            <w:textDirection w:val="btLr"/>
          </w:tcPr>
          <w:p w:rsidR="00A25B47" w:rsidRPr="00C76F7D" w:rsidRDefault="00A25B47" w:rsidP="00A25B47">
            <w:pPr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  <w:r w:rsidRPr="00C76F7D">
              <w:rPr>
                <w:rFonts w:ascii="Century Gothic" w:hAnsi="Century Gothic"/>
                <w:b/>
                <w:sz w:val="20"/>
                <w:szCs w:val="20"/>
              </w:rPr>
              <w:t>Key Use 1</w:t>
            </w:r>
          </w:p>
        </w:tc>
        <w:tc>
          <w:tcPr>
            <w:tcW w:w="602" w:type="dxa"/>
            <w:textDirection w:val="btLr"/>
          </w:tcPr>
          <w:p w:rsidR="00A25B47" w:rsidRPr="00C76F7D" w:rsidRDefault="00A25B47" w:rsidP="00A25B47">
            <w:pPr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  <w:r w:rsidRPr="00C76F7D">
              <w:rPr>
                <w:rFonts w:ascii="Century Gothic" w:hAnsi="Century Gothic"/>
                <w:b/>
                <w:sz w:val="20"/>
                <w:szCs w:val="20"/>
              </w:rPr>
              <w:t xml:space="preserve">Key Use 2 </w:t>
            </w:r>
          </w:p>
        </w:tc>
        <w:tc>
          <w:tcPr>
            <w:tcW w:w="1387" w:type="dxa"/>
            <w:vAlign w:val="center"/>
          </w:tcPr>
          <w:p w:rsidR="00A25B47" w:rsidRPr="00C76F7D" w:rsidRDefault="00A25B47" w:rsidP="00A25B4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76F7D">
              <w:rPr>
                <w:rFonts w:ascii="Century Gothic" w:hAnsi="Century Gothic"/>
                <w:b/>
                <w:sz w:val="20"/>
                <w:szCs w:val="20"/>
              </w:rPr>
              <w:t>Costing</w:t>
            </w:r>
          </w:p>
        </w:tc>
      </w:tr>
      <w:tr w:rsidR="00A25B47" w:rsidRPr="00C76F7D" w:rsidTr="00C76F7D">
        <w:tc>
          <w:tcPr>
            <w:tcW w:w="5196" w:type="dxa"/>
          </w:tcPr>
          <w:p w:rsidR="00A25B47" w:rsidRPr="00C76F7D" w:rsidRDefault="00A25B47" w:rsidP="00053427">
            <w:pPr>
              <w:rPr>
                <w:rFonts w:ascii="Century Gothic" w:hAnsi="Century Gothic"/>
                <w:sz w:val="20"/>
                <w:szCs w:val="20"/>
              </w:rPr>
            </w:pPr>
            <w:r w:rsidRPr="00C76F7D">
              <w:rPr>
                <w:rFonts w:ascii="Century Gothic" w:hAnsi="Century Gothic"/>
                <w:b/>
                <w:sz w:val="20"/>
                <w:szCs w:val="20"/>
              </w:rPr>
              <w:t xml:space="preserve">Continued Service Level Agreement with the </w:t>
            </w:r>
            <w:r w:rsidR="00053427">
              <w:rPr>
                <w:rFonts w:ascii="Century Gothic" w:hAnsi="Century Gothic"/>
                <w:b/>
                <w:sz w:val="20"/>
                <w:szCs w:val="20"/>
              </w:rPr>
              <w:t>Sedgefield</w:t>
            </w:r>
            <w:r w:rsidRPr="00C76F7D">
              <w:rPr>
                <w:rFonts w:ascii="Century Gothic" w:hAnsi="Century Gothic"/>
                <w:b/>
                <w:sz w:val="20"/>
                <w:szCs w:val="20"/>
              </w:rPr>
              <w:t xml:space="preserve"> Sports Partnership</w:t>
            </w:r>
            <w:r w:rsidRPr="00C76F7D">
              <w:rPr>
                <w:rFonts w:ascii="Century Gothic" w:hAnsi="Century Gothic"/>
                <w:sz w:val="20"/>
                <w:szCs w:val="20"/>
              </w:rPr>
              <w:t xml:space="preserve"> – accessing training, inter-sch</w:t>
            </w:r>
            <w:r w:rsidR="00053427">
              <w:rPr>
                <w:rFonts w:ascii="Century Gothic" w:hAnsi="Century Gothic"/>
                <w:sz w:val="20"/>
                <w:szCs w:val="20"/>
              </w:rPr>
              <w:t xml:space="preserve">ool competitions, </w:t>
            </w:r>
            <w:proofErr w:type="gramStart"/>
            <w:r w:rsidR="00053427">
              <w:rPr>
                <w:rFonts w:ascii="Century Gothic" w:hAnsi="Century Gothic"/>
                <w:sz w:val="20"/>
                <w:szCs w:val="20"/>
              </w:rPr>
              <w:t>school</w:t>
            </w:r>
            <w:proofErr w:type="gramEnd"/>
            <w:r w:rsidR="00053427">
              <w:rPr>
                <w:rFonts w:ascii="Century Gothic" w:hAnsi="Century Gothic"/>
                <w:sz w:val="20"/>
                <w:szCs w:val="20"/>
              </w:rPr>
              <w:t xml:space="preserve"> games.</w:t>
            </w:r>
          </w:p>
        </w:tc>
        <w:tc>
          <w:tcPr>
            <w:tcW w:w="550" w:type="dxa"/>
            <w:vAlign w:val="center"/>
          </w:tcPr>
          <w:p w:rsidR="00A25B47" w:rsidRPr="00C76F7D" w:rsidRDefault="00C76F7D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550" w:type="dxa"/>
            <w:vAlign w:val="center"/>
          </w:tcPr>
          <w:p w:rsidR="00A25B47" w:rsidRPr="00C76F7D" w:rsidRDefault="00C76F7D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550" w:type="dxa"/>
            <w:vAlign w:val="center"/>
          </w:tcPr>
          <w:p w:rsidR="00A25B47" w:rsidRPr="00C76F7D" w:rsidRDefault="00C76F7D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523" w:type="dxa"/>
            <w:vAlign w:val="center"/>
          </w:tcPr>
          <w:p w:rsidR="00A25B47" w:rsidRPr="00C76F7D" w:rsidRDefault="00C76F7D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496" w:type="dxa"/>
            <w:vAlign w:val="center"/>
          </w:tcPr>
          <w:p w:rsidR="00A25B47" w:rsidRPr="00C76F7D" w:rsidRDefault="00C76F7D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602" w:type="dxa"/>
            <w:vAlign w:val="center"/>
          </w:tcPr>
          <w:p w:rsidR="00A25B47" w:rsidRPr="00C76F7D" w:rsidRDefault="00C76F7D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602" w:type="dxa"/>
            <w:vAlign w:val="center"/>
          </w:tcPr>
          <w:p w:rsidR="00A25B47" w:rsidRPr="00C76F7D" w:rsidRDefault="00C76F7D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1387" w:type="dxa"/>
            <w:vAlign w:val="center"/>
          </w:tcPr>
          <w:p w:rsidR="00A25B47" w:rsidRPr="00C76F7D" w:rsidRDefault="00C97135" w:rsidP="000534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</w:t>
            </w:r>
            <w:r w:rsidR="00053427">
              <w:rPr>
                <w:rFonts w:ascii="Century Gothic" w:hAnsi="Century Gothic"/>
                <w:sz w:val="20"/>
                <w:szCs w:val="20"/>
              </w:rPr>
              <w:t>1500</w:t>
            </w:r>
          </w:p>
        </w:tc>
      </w:tr>
      <w:tr w:rsidR="00A25B47" w:rsidRPr="00C76F7D" w:rsidTr="00C76F7D">
        <w:tc>
          <w:tcPr>
            <w:tcW w:w="5196" w:type="dxa"/>
          </w:tcPr>
          <w:p w:rsidR="00A25B47" w:rsidRPr="00C76F7D" w:rsidRDefault="00A25B47">
            <w:pPr>
              <w:rPr>
                <w:rFonts w:ascii="Century Gothic" w:hAnsi="Century Gothic"/>
                <w:sz w:val="20"/>
                <w:szCs w:val="20"/>
              </w:rPr>
            </w:pPr>
            <w:r w:rsidRPr="00C76F7D">
              <w:rPr>
                <w:rFonts w:ascii="Century Gothic" w:hAnsi="Century Gothic"/>
                <w:sz w:val="20"/>
                <w:szCs w:val="20"/>
              </w:rPr>
              <w:t xml:space="preserve">Development of </w:t>
            </w:r>
            <w:r w:rsidRPr="00C76F7D">
              <w:rPr>
                <w:rFonts w:ascii="Century Gothic" w:hAnsi="Century Gothic"/>
                <w:b/>
                <w:sz w:val="20"/>
                <w:szCs w:val="20"/>
              </w:rPr>
              <w:t xml:space="preserve">Daily Mile </w:t>
            </w:r>
            <w:r w:rsidRPr="00C76F7D">
              <w:rPr>
                <w:rFonts w:ascii="Century Gothic" w:hAnsi="Century Gothic"/>
                <w:sz w:val="20"/>
                <w:szCs w:val="20"/>
              </w:rPr>
              <w:t xml:space="preserve">approach – staff training </w:t>
            </w:r>
          </w:p>
        </w:tc>
        <w:tc>
          <w:tcPr>
            <w:tcW w:w="550" w:type="dxa"/>
            <w:vAlign w:val="center"/>
          </w:tcPr>
          <w:p w:rsidR="00A25B47" w:rsidRPr="00C76F7D" w:rsidRDefault="00C76F7D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550" w:type="dxa"/>
            <w:vAlign w:val="center"/>
          </w:tcPr>
          <w:p w:rsidR="00A25B47" w:rsidRPr="00C76F7D" w:rsidRDefault="00C76F7D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550" w:type="dxa"/>
            <w:vAlign w:val="center"/>
          </w:tcPr>
          <w:p w:rsidR="00A25B47" w:rsidRPr="00C76F7D" w:rsidRDefault="00A25B47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A25B47" w:rsidRPr="00C76F7D" w:rsidRDefault="00C76F7D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496" w:type="dxa"/>
            <w:vAlign w:val="center"/>
          </w:tcPr>
          <w:p w:rsidR="00A25B47" w:rsidRPr="00C76F7D" w:rsidRDefault="00A25B47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A25B47" w:rsidRPr="00C76F7D" w:rsidRDefault="0075565B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602" w:type="dxa"/>
            <w:vAlign w:val="center"/>
          </w:tcPr>
          <w:p w:rsidR="00A25B47" w:rsidRPr="00C76F7D" w:rsidRDefault="00A25B47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A25B47" w:rsidRPr="00C76F7D" w:rsidRDefault="00C97135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£500</w:t>
            </w:r>
          </w:p>
        </w:tc>
      </w:tr>
      <w:tr w:rsidR="00EE01CC" w:rsidRPr="00C76F7D" w:rsidTr="00C76F7D">
        <w:tc>
          <w:tcPr>
            <w:tcW w:w="5196" w:type="dxa"/>
          </w:tcPr>
          <w:p w:rsidR="00EE01CC" w:rsidRPr="00C76F7D" w:rsidRDefault="00EE01C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Development of Go Noodle- Staff Training</w:t>
            </w:r>
          </w:p>
        </w:tc>
        <w:tc>
          <w:tcPr>
            <w:tcW w:w="550" w:type="dxa"/>
            <w:vAlign w:val="center"/>
          </w:tcPr>
          <w:p w:rsidR="00EE01CC" w:rsidRDefault="00745BF1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550" w:type="dxa"/>
            <w:vAlign w:val="center"/>
          </w:tcPr>
          <w:p w:rsidR="00EE01CC" w:rsidRDefault="00745BF1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550" w:type="dxa"/>
            <w:vAlign w:val="center"/>
          </w:tcPr>
          <w:p w:rsidR="00EE01CC" w:rsidRPr="00C76F7D" w:rsidRDefault="00745BF1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523" w:type="dxa"/>
            <w:vAlign w:val="center"/>
          </w:tcPr>
          <w:p w:rsidR="00EE01CC" w:rsidRDefault="00EE01CC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EE01CC" w:rsidRPr="00C76F7D" w:rsidRDefault="00EE01CC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EE01CC" w:rsidRDefault="00EE01CC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EE01CC" w:rsidRPr="00C76F7D" w:rsidRDefault="00EE01CC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EE01CC" w:rsidRDefault="00053427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£1</w:t>
            </w:r>
            <w:r w:rsidR="00EE01CC">
              <w:rPr>
                <w:rFonts w:ascii="Century Gothic" w:hAnsi="Century Gothic"/>
                <w:sz w:val="20"/>
                <w:szCs w:val="20"/>
              </w:rPr>
              <w:t>00</w:t>
            </w:r>
          </w:p>
        </w:tc>
      </w:tr>
      <w:tr w:rsidR="00A25B47" w:rsidRPr="00C76F7D" w:rsidTr="00C76F7D">
        <w:tc>
          <w:tcPr>
            <w:tcW w:w="5196" w:type="dxa"/>
          </w:tcPr>
          <w:p w:rsidR="00A25B47" w:rsidRPr="00C76F7D" w:rsidRDefault="00A25B47">
            <w:pPr>
              <w:rPr>
                <w:rFonts w:ascii="Century Gothic" w:hAnsi="Century Gothic"/>
                <w:sz w:val="20"/>
                <w:szCs w:val="20"/>
              </w:rPr>
            </w:pPr>
            <w:r w:rsidRPr="00C76F7D">
              <w:rPr>
                <w:rFonts w:ascii="Century Gothic" w:hAnsi="Century Gothic"/>
                <w:b/>
                <w:sz w:val="20"/>
                <w:szCs w:val="20"/>
              </w:rPr>
              <w:t xml:space="preserve">Improved resources </w:t>
            </w:r>
            <w:r w:rsidRPr="00C76F7D">
              <w:rPr>
                <w:rFonts w:ascii="Century Gothic" w:hAnsi="Century Gothic"/>
                <w:sz w:val="20"/>
                <w:szCs w:val="20"/>
              </w:rPr>
              <w:t xml:space="preserve">to deliver curriculum PE – following an audit based on new curriculum </w:t>
            </w:r>
          </w:p>
        </w:tc>
        <w:tc>
          <w:tcPr>
            <w:tcW w:w="550" w:type="dxa"/>
            <w:vAlign w:val="center"/>
          </w:tcPr>
          <w:p w:rsidR="00A25B47" w:rsidRPr="00C76F7D" w:rsidRDefault="00A25B47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A25B47" w:rsidRPr="00C76F7D" w:rsidRDefault="00C76F7D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550" w:type="dxa"/>
            <w:vAlign w:val="center"/>
          </w:tcPr>
          <w:p w:rsidR="00A25B47" w:rsidRPr="00C76F7D" w:rsidRDefault="00C76F7D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523" w:type="dxa"/>
            <w:vAlign w:val="center"/>
          </w:tcPr>
          <w:p w:rsidR="00A25B47" w:rsidRPr="00C76F7D" w:rsidRDefault="00C76F7D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496" w:type="dxa"/>
            <w:vAlign w:val="center"/>
          </w:tcPr>
          <w:p w:rsidR="00A25B47" w:rsidRPr="00C76F7D" w:rsidRDefault="00A25B47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A25B47" w:rsidRPr="00C76F7D" w:rsidRDefault="0075565B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602" w:type="dxa"/>
            <w:vAlign w:val="center"/>
          </w:tcPr>
          <w:p w:rsidR="00A25B47" w:rsidRPr="00C76F7D" w:rsidRDefault="0075565B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1387" w:type="dxa"/>
            <w:vAlign w:val="center"/>
          </w:tcPr>
          <w:p w:rsidR="00A25B47" w:rsidRPr="00C76F7D" w:rsidRDefault="00053427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£8</w:t>
            </w:r>
            <w:r w:rsidR="00C97135">
              <w:rPr>
                <w:rFonts w:ascii="Century Gothic" w:hAnsi="Century Gothic"/>
                <w:sz w:val="20"/>
                <w:szCs w:val="20"/>
              </w:rPr>
              <w:t>00</w:t>
            </w:r>
          </w:p>
        </w:tc>
      </w:tr>
      <w:tr w:rsidR="00A25B47" w:rsidRPr="00C76F7D" w:rsidTr="00C76F7D">
        <w:tc>
          <w:tcPr>
            <w:tcW w:w="5196" w:type="dxa"/>
          </w:tcPr>
          <w:p w:rsidR="00A25B47" w:rsidRPr="00C76F7D" w:rsidRDefault="00A25B47">
            <w:pPr>
              <w:rPr>
                <w:rFonts w:ascii="Century Gothic" w:hAnsi="Century Gothic"/>
                <w:sz w:val="20"/>
                <w:szCs w:val="20"/>
              </w:rPr>
            </w:pPr>
            <w:r w:rsidRPr="00C76F7D">
              <w:rPr>
                <w:rFonts w:ascii="Century Gothic" w:hAnsi="Century Gothic"/>
                <w:sz w:val="20"/>
                <w:szCs w:val="20"/>
              </w:rPr>
              <w:t xml:space="preserve">A </w:t>
            </w:r>
            <w:r w:rsidRPr="00C76F7D">
              <w:rPr>
                <w:rFonts w:ascii="Century Gothic" w:hAnsi="Century Gothic"/>
                <w:b/>
                <w:sz w:val="20"/>
                <w:szCs w:val="20"/>
              </w:rPr>
              <w:t xml:space="preserve">new PE scheme of work </w:t>
            </w:r>
            <w:r w:rsidRPr="00C76F7D">
              <w:rPr>
                <w:rFonts w:ascii="Century Gothic" w:hAnsi="Century Gothic"/>
                <w:sz w:val="20"/>
                <w:szCs w:val="20"/>
              </w:rPr>
              <w:t xml:space="preserve">– to raise expectation and develop staff expertise </w:t>
            </w:r>
          </w:p>
        </w:tc>
        <w:tc>
          <w:tcPr>
            <w:tcW w:w="550" w:type="dxa"/>
            <w:vAlign w:val="center"/>
          </w:tcPr>
          <w:p w:rsidR="00A25B47" w:rsidRPr="00C76F7D" w:rsidRDefault="00A25B47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A25B47" w:rsidRPr="00C76F7D" w:rsidRDefault="00C76F7D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550" w:type="dxa"/>
            <w:vAlign w:val="center"/>
          </w:tcPr>
          <w:p w:rsidR="00A25B47" w:rsidRPr="00C76F7D" w:rsidRDefault="00C76F7D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523" w:type="dxa"/>
            <w:vAlign w:val="center"/>
          </w:tcPr>
          <w:p w:rsidR="00A25B47" w:rsidRPr="00C76F7D" w:rsidRDefault="00C76F7D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496" w:type="dxa"/>
            <w:vAlign w:val="center"/>
          </w:tcPr>
          <w:p w:rsidR="00A25B47" w:rsidRPr="00C76F7D" w:rsidRDefault="00C76F7D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602" w:type="dxa"/>
            <w:vAlign w:val="center"/>
          </w:tcPr>
          <w:p w:rsidR="00A25B47" w:rsidRPr="00C76F7D" w:rsidRDefault="0075565B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602" w:type="dxa"/>
            <w:vAlign w:val="center"/>
          </w:tcPr>
          <w:p w:rsidR="00A25B47" w:rsidRPr="00C76F7D" w:rsidRDefault="0075565B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1387" w:type="dxa"/>
            <w:vAlign w:val="center"/>
          </w:tcPr>
          <w:p w:rsidR="00A25B47" w:rsidRPr="00C76F7D" w:rsidRDefault="00C97135" w:rsidP="00EE01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</w:t>
            </w:r>
            <w:r w:rsidR="00EE01CC">
              <w:rPr>
                <w:rFonts w:ascii="Century Gothic" w:hAnsi="Century Gothic"/>
                <w:sz w:val="20"/>
                <w:szCs w:val="20"/>
              </w:rPr>
              <w:t>300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25B47" w:rsidRPr="00C76F7D" w:rsidTr="00C76F7D">
        <w:tc>
          <w:tcPr>
            <w:tcW w:w="5196" w:type="dxa"/>
          </w:tcPr>
          <w:p w:rsidR="00A25B47" w:rsidRPr="00C76F7D" w:rsidRDefault="00EE01C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Part Time Sports specialist to train staff and deliver high quality PE sessions</w:t>
            </w:r>
          </w:p>
        </w:tc>
        <w:tc>
          <w:tcPr>
            <w:tcW w:w="550" w:type="dxa"/>
            <w:vAlign w:val="center"/>
          </w:tcPr>
          <w:p w:rsidR="00A25B47" w:rsidRPr="00C76F7D" w:rsidRDefault="00A25B47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A25B47" w:rsidRPr="00C76F7D" w:rsidRDefault="00A25B47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A25B47" w:rsidRPr="00C76F7D" w:rsidRDefault="00C76F7D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523" w:type="dxa"/>
            <w:vAlign w:val="center"/>
          </w:tcPr>
          <w:p w:rsidR="00A25B47" w:rsidRPr="00C76F7D" w:rsidRDefault="00A25B47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A25B47" w:rsidRPr="00C76F7D" w:rsidRDefault="00A25B47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A25B47" w:rsidRPr="00C76F7D" w:rsidRDefault="0075565B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602" w:type="dxa"/>
            <w:vAlign w:val="center"/>
          </w:tcPr>
          <w:p w:rsidR="00A25B47" w:rsidRPr="00C76F7D" w:rsidRDefault="00A25B47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A25B47" w:rsidRPr="00C76F7D" w:rsidRDefault="00EE01CC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£80</w:t>
            </w:r>
            <w:r w:rsidR="00C97135">
              <w:rPr>
                <w:rFonts w:ascii="Century Gothic" w:hAnsi="Century Gothic"/>
                <w:sz w:val="20"/>
                <w:szCs w:val="20"/>
              </w:rPr>
              <w:t>00</w:t>
            </w:r>
          </w:p>
        </w:tc>
      </w:tr>
      <w:tr w:rsidR="00A25B47" w:rsidRPr="00C76F7D" w:rsidTr="00C76F7D">
        <w:tc>
          <w:tcPr>
            <w:tcW w:w="5196" w:type="dxa"/>
          </w:tcPr>
          <w:p w:rsidR="00A25B47" w:rsidRPr="00C76F7D" w:rsidRDefault="005B6508" w:rsidP="00053427">
            <w:pPr>
              <w:rPr>
                <w:rFonts w:ascii="Century Gothic" w:hAnsi="Century Gothic"/>
                <w:sz w:val="20"/>
                <w:szCs w:val="20"/>
              </w:rPr>
            </w:pPr>
            <w:r w:rsidRPr="00C76F7D">
              <w:rPr>
                <w:rFonts w:ascii="Century Gothic" w:hAnsi="Century Gothic"/>
                <w:b/>
                <w:sz w:val="20"/>
                <w:szCs w:val="20"/>
              </w:rPr>
              <w:t>Forest School</w:t>
            </w:r>
            <w:r w:rsidR="00053427">
              <w:rPr>
                <w:rFonts w:ascii="Century Gothic" w:hAnsi="Century Gothic"/>
                <w:b/>
                <w:sz w:val="20"/>
                <w:szCs w:val="20"/>
              </w:rPr>
              <w:t xml:space="preserve"> sessions</w:t>
            </w:r>
            <w:r w:rsidRPr="00C76F7D">
              <w:rPr>
                <w:rFonts w:ascii="Century Gothic" w:hAnsi="Century Gothic"/>
                <w:b/>
                <w:sz w:val="20"/>
                <w:szCs w:val="20"/>
              </w:rPr>
              <w:t xml:space="preserve"> resources </w:t>
            </w:r>
            <w:r w:rsidR="00EE01CC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="003D25E5">
              <w:rPr>
                <w:rFonts w:ascii="Century Gothic" w:hAnsi="Century Gothic"/>
                <w:sz w:val="20"/>
                <w:szCs w:val="20"/>
              </w:rPr>
              <w:t>enhance EYFS</w:t>
            </w:r>
            <w:r w:rsidR="00053427">
              <w:rPr>
                <w:rFonts w:ascii="Century Gothic" w:hAnsi="Century Gothic"/>
                <w:sz w:val="20"/>
                <w:szCs w:val="20"/>
              </w:rPr>
              <w:t xml:space="preserve"> experience with improved resources</w:t>
            </w:r>
          </w:p>
        </w:tc>
        <w:tc>
          <w:tcPr>
            <w:tcW w:w="550" w:type="dxa"/>
            <w:vAlign w:val="center"/>
          </w:tcPr>
          <w:p w:rsidR="00A25B47" w:rsidRPr="00C76F7D" w:rsidRDefault="00C76F7D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550" w:type="dxa"/>
            <w:vAlign w:val="center"/>
          </w:tcPr>
          <w:p w:rsidR="00A25B47" w:rsidRPr="00C76F7D" w:rsidRDefault="00C76F7D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550" w:type="dxa"/>
            <w:vAlign w:val="center"/>
          </w:tcPr>
          <w:p w:rsidR="00A25B47" w:rsidRPr="00C76F7D" w:rsidRDefault="00A25B47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A25B47" w:rsidRPr="00C76F7D" w:rsidRDefault="00C76F7D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496" w:type="dxa"/>
            <w:vAlign w:val="center"/>
          </w:tcPr>
          <w:p w:rsidR="00A25B47" w:rsidRPr="00C76F7D" w:rsidRDefault="00A25B47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A25B47" w:rsidRPr="00C76F7D" w:rsidRDefault="0075565B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602" w:type="dxa"/>
            <w:vAlign w:val="center"/>
          </w:tcPr>
          <w:p w:rsidR="00A25B47" w:rsidRPr="00C76F7D" w:rsidRDefault="00A25B47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A25B47" w:rsidRPr="00C76F7D" w:rsidRDefault="00C97135" w:rsidP="008C516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</w:t>
            </w:r>
            <w:r w:rsidR="008C5163">
              <w:rPr>
                <w:rFonts w:ascii="Century Gothic" w:hAnsi="Century Gothic"/>
                <w:sz w:val="20"/>
                <w:szCs w:val="20"/>
              </w:rPr>
              <w:t>50</w:t>
            </w:r>
            <w:r w:rsidR="00053427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  <w:tr w:rsidR="00A25B47" w:rsidRPr="00C76F7D" w:rsidTr="00C76F7D">
        <w:tc>
          <w:tcPr>
            <w:tcW w:w="5196" w:type="dxa"/>
          </w:tcPr>
          <w:p w:rsidR="00A25B47" w:rsidRPr="00C76F7D" w:rsidRDefault="005B6508">
            <w:pPr>
              <w:rPr>
                <w:rFonts w:ascii="Century Gothic" w:hAnsi="Century Gothic"/>
                <w:sz w:val="20"/>
                <w:szCs w:val="20"/>
              </w:rPr>
            </w:pPr>
            <w:r w:rsidRPr="00C76F7D">
              <w:rPr>
                <w:rFonts w:ascii="Century Gothic" w:hAnsi="Century Gothic"/>
                <w:sz w:val="20"/>
                <w:szCs w:val="20"/>
              </w:rPr>
              <w:t xml:space="preserve">Subsidies / fully funding </w:t>
            </w:r>
            <w:r w:rsidRPr="00C76F7D">
              <w:rPr>
                <w:rFonts w:ascii="Century Gothic" w:hAnsi="Century Gothic"/>
                <w:b/>
                <w:sz w:val="20"/>
                <w:szCs w:val="20"/>
              </w:rPr>
              <w:t xml:space="preserve">transport to events </w:t>
            </w:r>
            <w:r w:rsidRPr="00C76F7D">
              <w:rPr>
                <w:rFonts w:ascii="Century Gothic" w:hAnsi="Century Gothic"/>
                <w:sz w:val="20"/>
                <w:szCs w:val="20"/>
              </w:rPr>
              <w:t xml:space="preserve">and competitions to ensure costs are not a barrier to sporting success </w:t>
            </w:r>
          </w:p>
        </w:tc>
        <w:tc>
          <w:tcPr>
            <w:tcW w:w="550" w:type="dxa"/>
            <w:vAlign w:val="center"/>
          </w:tcPr>
          <w:p w:rsidR="00A25B47" w:rsidRPr="00C76F7D" w:rsidRDefault="0075565B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550" w:type="dxa"/>
            <w:vAlign w:val="center"/>
          </w:tcPr>
          <w:p w:rsidR="00A25B47" w:rsidRPr="00C76F7D" w:rsidRDefault="00A25B47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A25B47" w:rsidRPr="00C76F7D" w:rsidRDefault="00A25B47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A25B47" w:rsidRPr="00C76F7D" w:rsidRDefault="0075565B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496" w:type="dxa"/>
            <w:vAlign w:val="center"/>
          </w:tcPr>
          <w:p w:rsidR="00A25B47" w:rsidRPr="00C76F7D" w:rsidRDefault="0075565B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602" w:type="dxa"/>
            <w:vAlign w:val="center"/>
          </w:tcPr>
          <w:p w:rsidR="00A25B47" w:rsidRPr="00C76F7D" w:rsidRDefault="00A25B47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A25B47" w:rsidRPr="00C76F7D" w:rsidRDefault="00A25B47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A25B47" w:rsidRPr="00C76F7D" w:rsidRDefault="00053427" w:rsidP="000534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£5</w:t>
            </w:r>
            <w:r w:rsidR="00C97135">
              <w:rPr>
                <w:rFonts w:ascii="Century Gothic" w:hAnsi="Century Gothic"/>
                <w:sz w:val="20"/>
                <w:szCs w:val="20"/>
              </w:rPr>
              <w:t>00</w:t>
            </w:r>
          </w:p>
        </w:tc>
      </w:tr>
      <w:tr w:rsidR="005B6508" w:rsidRPr="00C76F7D" w:rsidTr="00C76F7D">
        <w:tc>
          <w:tcPr>
            <w:tcW w:w="5196" w:type="dxa"/>
          </w:tcPr>
          <w:p w:rsidR="005B6508" w:rsidRPr="00C76F7D" w:rsidRDefault="005B6508">
            <w:pPr>
              <w:rPr>
                <w:rFonts w:ascii="Century Gothic" w:hAnsi="Century Gothic"/>
                <w:sz w:val="20"/>
                <w:szCs w:val="20"/>
              </w:rPr>
            </w:pPr>
            <w:r w:rsidRPr="00C76F7D">
              <w:rPr>
                <w:rFonts w:ascii="Century Gothic" w:hAnsi="Century Gothic"/>
                <w:sz w:val="20"/>
                <w:szCs w:val="20"/>
              </w:rPr>
              <w:t xml:space="preserve">Continue to develop links with </w:t>
            </w:r>
            <w:r w:rsidRPr="00C76F7D">
              <w:rPr>
                <w:rFonts w:ascii="Century Gothic" w:hAnsi="Century Gothic"/>
                <w:b/>
                <w:sz w:val="20"/>
                <w:szCs w:val="20"/>
              </w:rPr>
              <w:t>Outdoor Education</w:t>
            </w:r>
            <w:r w:rsidRPr="00C76F7D">
              <w:rPr>
                <w:rFonts w:ascii="Century Gothic" w:hAnsi="Century Gothic"/>
                <w:sz w:val="20"/>
                <w:szCs w:val="20"/>
              </w:rPr>
              <w:t xml:space="preserve"> Company to ensure that OAA are fully embedded into the curriculum </w:t>
            </w:r>
            <w:r w:rsidR="003D25E5">
              <w:rPr>
                <w:rFonts w:ascii="Century Gothic" w:hAnsi="Century Gothic"/>
                <w:sz w:val="20"/>
                <w:szCs w:val="20"/>
              </w:rPr>
              <w:t>and train staff in basic outdoor education knowledge.</w:t>
            </w:r>
          </w:p>
        </w:tc>
        <w:tc>
          <w:tcPr>
            <w:tcW w:w="550" w:type="dxa"/>
            <w:vAlign w:val="center"/>
          </w:tcPr>
          <w:p w:rsidR="005B6508" w:rsidRPr="00C76F7D" w:rsidRDefault="005B6508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5B6508" w:rsidRPr="00C76F7D" w:rsidRDefault="005B6508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5B6508" w:rsidRPr="00C76F7D" w:rsidRDefault="0075565B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523" w:type="dxa"/>
            <w:vAlign w:val="center"/>
          </w:tcPr>
          <w:p w:rsidR="005B6508" w:rsidRPr="00C76F7D" w:rsidRDefault="0075565B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496" w:type="dxa"/>
            <w:vAlign w:val="center"/>
          </w:tcPr>
          <w:p w:rsidR="005B6508" w:rsidRPr="00C76F7D" w:rsidRDefault="0075565B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602" w:type="dxa"/>
            <w:vAlign w:val="center"/>
          </w:tcPr>
          <w:p w:rsidR="005B6508" w:rsidRPr="00C76F7D" w:rsidRDefault="0075565B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602" w:type="dxa"/>
            <w:vAlign w:val="center"/>
          </w:tcPr>
          <w:p w:rsidR="005B6508" w:rsidRPr="00C76F7D" w:rsidRDefault="0075565B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1387" w:type="dxa"/>
            <w:vAlign w:val="center"/>
          </w:tcPr>
          <w:p w:rsidR="005B6508" w:rsidRPr="00C76F7D" w:rsidRDefault="00053427" w:rsidP="000534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£75</w:t>
            </w:r>
            <w:r w:rsidR="00C97135">
              <w:rPr>
                <w:rFonts w:ascii="Century Gothic" w:hAnsi="Century Gothic"/>
                <w:sz w:val="20"/>
                <w:szCs w:val="20"/>
              </w:rPr>
              <w:t>00</w:t>
            </w:r>
          </w:p>
        </w:tc>
      </w:tr>
      <w:tr w:rsidR="005B6508" w:rsidRPr="00C76F7D" w:rsidTr="00C76F7D">
        <w:tc>
          <w:tcPr>
            <w:tcW w:w="5196" w:type="dxa"/>
          </w:tcPr>
          <w:p w:rsidR="005B6508" w:rsidRPr="00C76F7D" w:rsidRDefault="005B6508">
            <w:pPr>
              <w:rPr>
                <w:rFonts w:ascii="Century Gothic" w:hAnsi="Century Gothic"/>
                <w:sz w:val="20"/>
                <w:szCs w:val="20"/>
              </w:rPr>
            </w:pPr>
            <w:r w:rsidRPr="00C76F7D">
              <w:rPr>
                <w:rFonts w:ascii="Century Gothic" w:hAnsi="Century Gothic"/>
                <w:sz w:val="20"/>
                <w:szCs w:val="20"/>
              </w:rPr>
              <w:t xml:space="preserve">Continue to subside existing clubs and </w:t>
            </w:r>
            <w:r w:rsidRPr="00C76F7D">
              <w:rPr>
                <w:rFonts w:ascii="Century Gothic" w:hAnsi="Century Gothic"/>
                <w:b/>
                <w:sz w:val="20"/>
                <w:szCs w:val="20"/>
              </w:rPr>
              <w:t>extend range of clubs</w:t>
            </w:r>
            <w:r w:rsidRPr="00C76F7D">
              <w:rPr>
                <w:rFonts w:ascii="Century Gothic" w:hAnsi="Century Gothic"/>
                <w:sz w:val="20"/>
                <w:szCs w:val="20"/>
              </w:rPr>
              <w:t xml:space="preserve">, particularly to KS1 by the use of external companies </w:t>
            </w:r>
          </w:p>
        </w:tc>
        <w:tc>
          <w:tcPr>
            <w:tcW w:w="550" w:type="dxa"/>
            <w:vAlign w:val="center"/>
          </w:tcPr>
          <w:p w:rsidR="005B6508" w:rsidRPr="00C76F7D" w:rsidRDefault="00C97135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550" w:type="dxa"/>
            <w:vAlign w:val="center"/>
          </w:tcPr>
          <w:p w:rsidR="005B6508" w:rsidRPr="00C76F7D" w:rsidRDefault="00C97135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550" w:type="dxa"/>
            <w:vAlign w:val="center"/>
          </w:tcPr>
          <w:p w:rsidR="005B6508" w:rsidRPr="00C76F7D" w:rsidRDefault="005B6508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5B6508" w:rsidRPr="00C76F7D" w:rsidRDefault="00C97135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496" w:type="dxa"/>
            <w:vAlign w:val="center"/>
          </w:tcPr>
          <w:p w:rsidR="005B6508" w:rsidRPr="00C76F7D" w:rsidRDefault="00C97135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602" w:type="dxa"/>
            <w:vAlign w:val="center"/>
          </w:tcPr>
          <w:p w:rsidR="005B6508" w:rsidRPr="00C76F7D" w:rsidRDefault="00C97135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602" w:type="dxa"/>
            <w:vAlign w:val="center"/>
          </w:tcPr>
          <w:p w:rsidR="005B6508" w:rsidRPr="00C76F7D" w:rsidRDefault="00C97135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1387" w:type="dxa"/>
            <w:vAlign w:val="center"/>
          </w:tcPr>
          <w:p w:rsidR="005B6508" w:rsidRPr="00C76F7D" w:rsidRDefault="00053427" w:rsidP="000534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£200</w:t>
            </w:r>
          </w:p>
        </w:tc>
      </w:tr>
      <w:tr w:rsidR="005B6508" w:rsidRPr="00C76F7D" w:rsidTr="00C76F7D">
        <w:tc>
          <w:tcPr>
            <w:tcW w:w="5196" w:type="dxa"/>
          </w:tcPr>
          <w:p w:rsidR="005B6508" w:rsidRPr="00C76F7D" w:rsidRDefault="005B6508" w:rsidP="00053427">
            <w:pPr>
              <w:rPr>
                <w:rFonts w:ascii="Century Gothic" w:hAnsi="Century Gothic"/>
                <w:sz w:val="20"/>
                <w:szCs w:val="20"/>
              </w:rPr>
            </w:pPr>
            <w:r w:rsidRPr="00C76F7D">
              <w:rPr>
                <w:rFonts w:ascii="Century Gothic" w:hAnsi="Century Gothic"/>
                <w:sz w:val="20"/>
                <w:szCs w:val="20"/>
              </w:rPr>
              <w:lastRenderedPageBreak/>
              <w:t xml:space="preserve">Improve access </w:t>
            </w:r>
            <w:r w:rsidRPr="00C76F7D">
              <w:rPr>
                <w:rFonts w:ascii="Century Gothic" w:hAnsi="Century Gothic"/>
                <w:b/>
                <w:sz w:val="20"/>
                <w:szCs w:val="20"/>
              </w:rPr>
              <w:t xml:space="preserve">to play equipment at playtime </w:t>
            </w:r>
            <w:r w:rsidRPr="00C76F7D">
              <w:rPr>
                <w:rFonts w:ascii="Century Gothic" w:hAnsi="Century Gothic"/>
                <w:sz w:val="20"/>
                <w:szCs w:val="20"/>
              </w:rPr>
              <w:t xml:space="preserve">– to </w:t>
            </w:r>
            <w:r w:rsidR="00C76F7D" w:rsidRPr="00C76F7D">
              <w:rPr>
                <w:rFonts w:ascii="Century Gothic" w:hAnsi="Century Gothic"/>
                <w:sz w:val="20"/>
                <w:szCs w:val="20"/>
              </w:rPr>
              <w:t xml:space="preserve">increase physical activity </w:t>
            </w:r>
          </w:p>
        </w:tc>
        <w:tc>
          <w:tcPr>
            <w:tcW w:w="550" w:type="dxa"/>
            <w:vAlign w:val="center"/>
          </w:tcPr>
          <w:p w:rsidR="005B6508" w:rsidRPr="00C76F7D" w:rsidRDefault="00C97135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550" w:type="dxa"/>
            <w:vAlign w:val="center"/>
          </w:tcPr>
          <w:p w:rsidR="005B6508" w:rsidRPr="00C76F7D" w:rsidRDefault="00C97135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550" w:type="dxa"/>
            <w:vAlign w:val="center"/>
          </w:tcPr>
          <w:p w:rsidR="005B6508" w:rsidRPr="00C76F7D" w:rsidRDefault="005B6508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5B6508" w:rsidRPr="00C76F7D" w:rsidRDefault="00C97135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496" w:type="dxa"/>
            <w:vAlign w:val="center"/>
          </w:tcPr>
          <w:p w:rsidR="005B6508" w:rsidRPr="00C76F7D" w:rsidRDefault="005B6508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5B6508" w:rsidRPr="00C76F7D" w:rsidRDefault="00C97135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602" w:type="dxa"/>
            <w:vAlign w:val="center"/>
          </w:tcPr>
          <w:p w:rsidR="005B6508" w:rsidRPr="00C76F7D" w:rsidRDefault="00C97135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</w:t>
            </w:r>
          </w:p>
        </w:tc>
        <w:tc>
          <w:tcPr>
            <w:tcW w:w="1387" w:type="dxa"/>
            <w:vAlign w:val="center"/>
          </w:tcPr>
          <w:p w:rsidR="005B6508" w:rsidRPr="00C76F7D" w:rsidRDefault="00053427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£3</w:t>
            </w:r>
            <w:r w:rsidR="00C97135">
              <w:rPr>
                <w:rFonts w:ascii="Century Gothic" w:hAnsi="Century Gothic"/>
                <w:sz w:val="20"/>
                <w:szCs w:val="20"/>
              </w:rPr>
              <w:t>00</w:t>
            </w:r>
          </w:p>
        </w:tc>
      </w:tr>
      <w:tr w:rsidR="00C97135" w:rsidRPr="00C76F7D" w:rsidTr="00C97135">
        <w:trPr>
          <w:trHeight w:val="567"/>
        </w:trPr>
        <w:tc>
          <w:tcPr>
            <w:tcW w:w="9069" w:type="dxa"/>
            <w:gridSpan w:val="8"/>
            <w:tcBorders>
              <w:left w:val="nil"/>
              <w:bottom w:val="nil"/>
            </w:tcBorders>
          </w:tcPr>
          <w:p w:rsidR="00C97135" w:rsidRDefault="00C97135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C97135" w:rsidRDefault="00745BF1" w:rsidP="00C76F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</w:t>
            </w:r>
            <w:bookmarkStart w:id="0" w:name="_GoBack"/>
            <w:bookmarkEnd w:id="0"/>
            <w:r w:rsidR="00053427">
              <w:rPr>
                <w:rFonts w:ascii="Century Gothic" w:hAnsi="Century Gothic"/>
                <w:sz w:val="20"/>
                <w:szCs w:val="20"/>
              </w:rPr>
              <w:t>20,200</w:t>
            </w:r>
          </w:p>
        </w:tc>
      </w:tr>
    </w:tbl>
    <w:p w:rsidR="006621B0" w:rsidRPr="007A0073" w:rsidRDefault="008C51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Total cost is over the allocated PE spend but healthy lifestyles, identifying talented sports people and encouraging fitness is </w:t>
      </w:r>
      <w:r w:rsidR="003D25E5">
        <w:rPr>
          <w:rFonts w:ascii="Century Gothic" w:hAnsi="Century Gothic"/>
        </w:rPr>
        <w:t>a high priority to King Street P</w:t>
      </w:r>
      <w:r>
        <w:rPr>
          <w:rFonts w:ascii="Century Gothic" w:hAnsi="Century Gothic"/>
        </w:rPr>
        <w:t>rimary and therefore additional funds are provided towards this from the school budget</w:t>
      </w:r>
      <w:r w:rsidR="003D25E5">
        <w:rPr>
          <w:rFonts w:ascii="Century Gothic" w:hAnsi="Century Gothic"/>
        </w:rPr>
        <w:t>.</w:t>
      </w:r>
    </w:p>
    <w:sectPr w:rsidR="006621B0" w:rsidRPr="007A0073" w:rsidSect="007A0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47FD6"/>
    <w:multiLevelType w:val="multilevel"/>
    <w:tmpl w:val="FBB6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E034FA"/>
    <w:multiLevelType w:val="hybridMultilevel"/>
    <w:tmpl w:val="255A4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73"/>
    <w:rsid w:val="00053427"/>
    <w:rsid w:val="002C7EF2"/>
    <w:rsid w:val="003D25E5"/>
    <w:rsid w:val="005B6508"/>
    <w:rsid w:val="006621B0"/>
    <w:rsid w:val="00745BF1"/>
    <w:rsid w:val="0075565B"/>
    <w:rsid w:val="007A0073"/>
    <w:rsid w:val="007A57E2"/>
    <w:rsid w:val="008C5163"/>
    <w:rsid w:val="00A25B47"/>
    <w:rsid w:val="00C76F7D"/>
    <w:rsid w:val="00C97135"/>
    <w:rsid w:val="00CC7CC9"/>
    <w:rsid w:val="00D61546"/>
    <w:rsid w:val="00EE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6A792-B1A3-4D38-B259-5CBBE144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Dent</dc:creator>
  <cp:keywords/>
  <dc:description/>
  <cp:lastModifiedBy>J Nugent</cp:lastModifiedBy>
  <cp:revision>2</cp:revision>
  <cp:lastPrinted>2017-10-31T13:59:00Z</cp:lastPrinted>
  <dcterms:created xsi:type="dcterms:W3CDTF">2017-11-30T12:15:00Z</dcterms:created>
  <dcterms:modified xsi:type="dcterms:W3CDTF">2017-11-30T12:15:00Z</dcterms:modified>
</cp:coreProperties>
</file>